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s="Times New Roman"/>
          <w:color w:val="000000"/>
          <w:kern w:val="0"/>
          <w:sz w:val="44"/>
          <w:szCs w:val="44"/>
          <w:lang w:eastAsia="zh-CN"/>
        </w:rPr>
        <w:t>遂宁经济技术开发区自然资源和规划中心土地</w:t>
      </w:r>
      <w:r>
        <w:rPr>
          <w:rFonts w:hint="eastAsia" w:ascii="方正小标宋简体" w:hAnsi="宋体" w:eastAsia="方正小标宋简体"/>
          <w:color w:val="000000"/>
          <w:kern w:val="0"/>
          <w:sz w:val="44"/>
          <w:szCs w:val="44"/>
          <w:lang w:eastAsia="zh-CN"/>
        </w:rPr>
        <w:t>出让业务</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eastAsia="zh-CN"/>
        </w:rPr>
        <w:t>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．单位职能：负责辖区自然资源调查监测、不动产登记监督、土地权属调查、土地权属纠纷调解等工作。</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为掌握全国年度土地利用现状变化情况，随时保持全国土地调查数据准确性和现实性，以满足国土资源管理和经济社会发展的需要，但我单位无法满足省市技术要求，故申请土地变更调查项目。该项目资金主要用于土地出让等业务。</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管理办法制定情况，资金支持具体项目的条件、范围与支持方式概况：我单位按上级相关政策，结合本单位实际情况，严格遵守《会计法和财经纪律》，严格按照专项资金的使用范围，制定资金管理办法。严格按照项目实施进度拨付资金。</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．资金分配的原则及考虑因素：该资金直接拨付给乙方，不存在资金分配。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．项目主要内容：利用卫星遥感影像，有效掌握</w:t>
      </w:r>
      <w:r>
        <w:rPr>
          <w:rFonts w:hint="eastAsia" w:ascii="仿宋_GB2312" w:hAnsi="宋体" w:eastAsia="仿宋_GB2312"/>
          <w:sz w:val="32"/>
          <w:szCs w:val="32"/>
          <w:lang w:val="en-US" w:eastAsia="zh-CN"/>
        </w:rPr>
        <w:t>2021年度经开区土地变化情况以及区分卫片监测图斑所涉及的宗地范围并判定地块合法性，并上报系统</w:t>
      </w:r>
      <w:r>
        <w:rPr>
          <w:rFonts w:hint="eastAsia" w:ascii="仿宋_GB2312" w:hAnsi="宋体" w:eastAsia="仿宋_GB2312"/>
          <w:sz w:val="32"/>
          <w:szCs w:val="32"/>
          <w:lang w:val="zh-CN"/>
        </w:rPr>
        <w:t>。</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lang w:val="en-US" w:eastAsia="zh-CN"/>
        </w:rPr>
      </w:pPr>
      <w:r>
        <w:rPr>
          <w:rFonts w:hint="eastAsia" w:ascii="仿宋_GB2312" w:hAnsi="宋体" w:eastAsia="仿宋_GB2312"/>
          <w:sz w:val="32"/>
          <w:szCs w:val="32"/>
          <w:lang w:val="zh-CN"/>
        </w:rPr>
        <w:t>该项目绩效目标是到</w:t>
      </w:r>
      <w:r>
        <w:rPr>
          <w:rFonts w:hint="eastAsia" w:ascii="仿宋_GB2312" w:hAnsi="宋体" w:eastAsia="仿宋_GB2312"/>
          <w:sz w:val="32"/>
          <w:szCs w:val="32"/>
          <w:lang w:val="en-US" w:eastAsia="zh-CN"/>
        </w:rPr>
        <w:t>2021年底但由于全国三调数据还未最终公布，所以土地变更调查数据暂不能调整。</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．根据全国变更调查数据库建立技术规范，我单位委托具有资质要求的技术单位进行实施，并按项目实际开展情况遵循相应程序拨付资金。该项目所有申报内容与具体实施内容相符、申报目标合理可行。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先由业务股室经办人员、财务人员共同草拟自评报告，分别报分管领导、主要领导审阅后再报送。</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default" w:ascii="楷体_GB2312" w:hAnsi="宋体" w:eastAsia="楷体_GB2312" w:cs="Times New Roman"/>
          <w:sz w:val="32"/>
          <w:szCs w:val="32"/>
          <w:lang w:val="en-US" w:eastAsia="zh-CN"/>
        </w:rPr>
      </w:pPr>
      <w:r>
        <w:rPr>
          <w:rFonts w:hint="eastAsia" w:ascii="楷体_GB2312" w:hAnsi="宋体" w:eastAsia="楷体_GB2312" w:cs="Times New Roman"/>
          <w:sz w:val="32"/>
          <w:szCs w:val="32"/>
          <w:lang w:val="zh-CN"/>
        </w:rPr>
        <w:t>该笔项目资金</w:t>
      </w:r>
      <w:r>
        <w:rPr>
          <w:rFonts w:hint="eastAsia" w:ascii="楷体_GB2312" w:hAnsi="宋体" w:eastAsia="楷体_GB2312" w:cs="Times New Roman"/>
          <w:sz w:val="32"/>
          <w:szCs w:val="32"/>
          <w:lang w:val="en-US" w:eastAsia="zh-CN"/>
        </w:rPr>
        <w:t>2021年预算申报了27.31万元，财政已批复13.16万元。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．资金计划：由市财政局批复修改我单位预算。</w:t>
      </w:r>
    </w:p>
    <w:p>
      <w:pPr>
        <w:adjustRightInd w:val="0"/>
        <w:snapToGrid w:val="0"/>
        <w:spacing w:line="600" w:lineRule="exact"/>
        <w:ind w:firstLine="720"/>
        <w:rPr>
          <w:rFonts w:hint="eastAsia" w:ascii="楷体_GB2312" w:hAnsi="宋体" w:eastAsia="楷体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．资金及时到位。</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．资金使用：该资金直接拨付乙方，支付范围、标准、进度、依据均合规合法</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该项目经费严格按照单位财务管理制度进行管理，保证专款专用，财务处理及时，会计核算规范。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numPr>
          <w:ilvl w:val="0"/>
          <w:numId w:val="0"/>
        </w:numPr>
        <w:adjustRightInd w:val="0"/>
        <w:snapToGrid w:val="0"/>
        <w:spacing w:line="600" w:lineRule="exact"/>
        <w:ind w:left="1050" w:leftChars="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
        <w:keepNext w:val="0"/>
        <w:keepLines w:val="0"/>
        <w:pageBreakBefore w:val="0"/>
        <w:widowControl w:val="0"/>
        <w:numPr>
          <w:ilvl w:val="0"/>
          <w:numId w:val="0"/>
        </w:numPr>
        <w:kinsoku/>
        <w:wordWrap/>
        <w:overflowPunct/>
        <w:topLinePunct w:val="0"/>
        <w:autoSpaceDE/>
        <w:autoSpaceDN/>
        <w:bidi w:val="0"/>
        <w:adjustRightInd/>
        <w:snapToGrid/>
        <w:ind w:left="630" w:leftChars="0"/>
        <w:textAlignment w:val="auto"/>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1.根据局办公室集体决策采取比选方式确定第三方技术单位；</w:t>
      </w:r>
    </w:p>
    <w:p>
      <w:pPr>
        <w:pStyle w:val="2"/>
        <w:keepNext w:val="0"/>
        <w:keepLines w:val="0"/>
        <w:pageBreakBefore w:val="0"/>
        <w:widowControl w:val="0"/>
        <w:numPr>
          <w:ilvl w:val="0"/>
          <w:numId w:val="0"/>
        </w:numPr>
        <w:kinsoku/>
        <w:wordWrap/>
        <w:overflowPunct/>
        <w:topLinePunct w:val="0"/>
        <w:autoSpaceDE/>
        <w:autoSpaceDN/>
        <w:bidi w:val="0"/>
        <w:adjustRightInd/>
        <w:snapToGrid/>
        <w:ind w:left="630" w:leftChars="0"/>
        <w:textAlignment w:val="auto"/>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2.按照协议，分阶段按程序拨付资金。</w:t>
      </w:r>
    </w:p>
    <w:p>
      <w:pPr>
        <w:numPr>
          <w:ilvl w:val="0"/>
          <w:numId w:val="0"/>
        </w:numPr>
        <w:adjustRightInd w:val="0"/>
        <w:snapToGrid w:val="0"/>
        <w:spacing w:line="600" w:lineRule="exact"/>
        <w:ind w:left="1050" w:leftChars="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numPr>
          <w:ilvl w:val="0"/>
          <w:numId w:val="0"/>
        </w:num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时间紧，任务分散，我单位采取自行采购方式，按照相关法律法规及项目管理制度推进相关工作。</w:t>
      </w:r>
    </w:p>
    <w:p>
      <w:pPr>
        <w:numPr>
          <w:ilvl w:val="0"/>
          <w:numId w:val="0"/>
        </w:numPr>
        <w:adjustRightInd w:val="0"/>
        <w:snapToGrid w:val="0"/>
        <w:spacing w:line="600" w:lineRule="exact"/>
        <w:ind w:left="1050" w:leftChars="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numPr>
          <w:ilvl w:val="0"/>
          <w:numId w:val="0"/>
        </w:num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我单位严格按全国土地变更调查数据技术规程，指导技术单位进行数据更新。</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通过项目实施，核查图斑</w:t>
      </w:r>
      <w:r>
        <w:rPr>
          <w:rFonts w:hint="eastAsia" w:ascii="仿宋_GB2312" w:hAnsi="宋体" w:eastAsia="仿宋_GB2312"/>
          <w:sz w:val="32"/>
          <w:szCs w:val="32"/>
          <w:lang w:val="en-US" w:eastAsia="zh-CN"/>
        </w:rPr>
        <w:t>100余个，通过实地举证和数据库建立，系统地掌握了经开区范围内年度土地利用现状，及时有限的避免了违法用地情况</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通过项目实施，及时掌握了</w:t>
      </w:r>
      <w:r>
        <w:rPr>
          <w:rFonts w:hint="eastAsia" w:ascii="仿宋_GB2312" w:hAnsi="宋体" w:eastAsia="仿宋_GB2312"/>
          <w:sz w:val="32"/>
          <w:szCs w:val="32"/>
          <w:lang w:val="en-US" w:eastAsia="zh-CN"/>
        </w:rPr>
        <w:t>2021年度土地利用的变化情况，满足当前自然资源管理工作的需要，保障了全国国土调查成果的现实性和准确性</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满足了当前自然资源管理工作的需要，保障了全国国土调查成果的现实性和准确性。提高了全民合法用地法律意识，降低了土地违法比例，生态环境和粮食安全得以保护。</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因该项目持续时间较长，且涉及地块分散，技术规范要且负责，服务费用可控度低。。</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1.加强土地日常巡查与监管，减少违法用地现象发生。</w:t>
      </w:r>
    </w:p>
    <w:p>
      <w:pPr>
        <w:pStyle w:val="2"/>
        <w:ind w:firstLine="640" w:firstLineChars="200"/>
        <w:rPr>
          <w:rFonts w:hint="default"/>
          <w:lang w:val="en-US" w:eastAsia="zh-CN"/>
        </w:rPr>
      </w:pPr>
      <w:r>
        <w:rPr>
          <w:rFonts w:hint="eastAsia" w:ascii="仿宋_GB2312" w:hAnsi="宋体" w:eastAsia="仿宋_GB2312"/>
          <w:sz w:val="32"/>
          <w:szCs w:val="32"/>
          <w:lang w:val="en-US" w:eastAsia="zh-CN"/>
        </w:rPr>
        <w:t>2.加强项目开始实施后的管控，强化与各部门对接，及时反馈项目成果所带来的效益。</w:t>
      </w:r>
    </w:p>
    <w:p>
      <w:pPr>
        <w:jc w:val="right"/>
        <w:rPr>
          <w:rFonts w:hint="eastAsia" w:ascii="仿宋_GB2312" w:hAnsi="宋体" w:eastAsia="仿宋_GB2312" w:cs="Times New Roman"/>
          <w:color w:val="000000"/>
          <w:kern w:val="0"/>
          <w:sz w:val="32"/>
          <w:szCs w:val="32"/>
          <w:lang w:val="en-US" w:eastAsia="zh-CN" w:bidi="ar-SA"/>
        </w:rPr>
      </w:pPr>
    </w:p>
    <w:p>
      <w:pPr>
        <w:jc w:val="right"/>
        <w:rPr>
          <w:rFonts w:hint="eastAsia" w:ascii="仿宋_GB2312" w:hAnsi="宋体" w:eastAsia="仿宋_GB2312" w:cs="Times New Roman"/>
          <w:color w:val="000000"/>
          <w:kern w:val="0"/>
          <w:sz w:val="32"/>
          <w:szCs w:val="32"/>
          <w:lang w:val="en-US" w:eastAsia="zh-CN" w:bidi="ar-SA"/>
        </w:rPr>
      </w:pPr>
    </w:p>
    <w:p>
      <w:pPr>
        <w:pStyle w:val="2"/>
        <w:jc w:val="right"/>
        <w:rPr>
          <w:rFonts w:hint="default" w:ascii="仿宋_GB2312" w:hAnsi="宋体" w:eastAsia="仿宋_GB2312" w:cs="Times New Roman"/>
          <w:color w:val="000000"/>
          <w:kern w:val="0"/>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NjM3NzkyMzUxMTY5NWVkNzFmNzlkZGU0OTI0MmUifQ=="/>
  </w:docVars>
  <w:rsids>
    <w:rsidRoot w:val="686C15FB"/>
    <w:rsid w:val="01A21CC4"/>
    <w:rsid w:val="02577B60"/>
    <w:rsid w:val="14CC29D2"/>
    <w:rsid w:val="17145589"/>
    <w:rsid w:val="1CD46E4D"/>
    <w:rsid w:val="21684CB6"/>
    <w:rsid w:val="3FEC5803"/>
    <w:rsid w:val="4B4A6C11"/>
    <w:rsid w:val="686C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jc w:val="left"/>
    </w:pPr>
    <w:rPr>
      <w:rFonts w:ascii="宋体" w:hAnsi="Calibri" w:eastAsia="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1461</Words>
  <Characters>1494</Characters>
  <Lines>0</Lines>
  <Paragraphs>0</Paragraphs>
  <TotalTime>14</TotalTime>
  <ScaleCrop>false</ScaleCrop>
  <LinksUpToDate>false</LinksUpToDate>
  <CharactersWithSpaces>1496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2021-08-19T08:31:00Z</dcterms:created>
  <dc:creator>WPS_1542850912</dc:creator>
  <cp:lastModifiedBy>MagicBook</cp:lastModifiedBy>
  <cp:lastPrinted>2021-08-28T08:25:00Z</cp:lastPrinted>
  <dcterms:modified xsi:type="dcterms:W3CDTF">2022-09-07T10:01:24Z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0F6812A68425412581B8BA61F3AB9F01</vt:lpwstr>
  </property>
</Properties>
</file>