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C64" w:rsidRDefault="005B5C64">
      <w:pPr>
        <w:spacing w:line="600" w:lineRule="exact"/>
        <w:jc w:val="center"/>
        <w:outlineLvl w:val="0"/>
        <w:rPr>
          <w:rFonts w:ascii="方正小标宋简体" w:eastAsia="方正小标宋简体" w:hAnsi="宋体"/>
          <w:color w:val="000000"/>
          <w:sz w:val="72"/>
          <w:szCs w:val="72"/>
        </w:rPr>
      </w:pPr>
      <w:bookmarkStart w:id="0" w:name="_Toc15306267"/>
    </w:p>
    <w:p w:rsidR="005B5C64" w:rsidRDefault="005B5C64">
      <w:pPr>
        <w:spacing w:line="600" w:lineRule="exact"/>
        <w:jc w:val="center"/>
        <w:outlineLvl w:val="0"/>
        <w:rPr>
          <w:rFonts w:ascii="方正小标宋简体" w:eastAsia="方正小标宋简体" w:hAnsi="宋体"/>
          <w:color w:val="000000"/>
          <w:sz w:val="72"/>
          <w:szCs w:val="72"/>
        </w:rPr>
      </w:pPr>
    </w:p>
    <w:p w:rsidR="005B5C64" w:rsidRDefault="005B5C64">
      <w:pPr>
        <w:spacing w:line="600" w:lineRule="exact"/>
        <w:jc w:val="center"/>
        <w:outlineLvl w:val="0"/>
        <w:rPr>
          <w:rFonts w:ascii="方正小标宋简体" w:eastAsia="方正小标宋简体" w:hAnsi="宋体"/>
          <w:color w:val="000000"/>
          <w:sz w:val="72"/>
          <w:szCs w:val="72"/>
        </w:rPr>
      </w:pPr>
    </w:p>
    <w:p w:rsidR="005B5C64" w:rsidRDefault="005B5C64">
      <w:pPr>
        <w:spacing w:line="600" w:lineRule="exact"/>
        <w:jc w:val="center"/>
        <w:outlineLvl w:val="0"/>
        <w:rPr>
          <w:rFonts w:ascii="方正小标宋简体" w:eastAsia="方正小标宋简体" w:hAnsi="宋体"/>
          <w:color w:val="000000"/>
          <w:sz w:val="72"/>
          <w:szCs w:val="72"/>
        </w:rPr>
      </w:pPr>
    </w:p>
    <w:p w:rsidR="005B5C64" w:rsidRDefault="00204CDE">
      <w:pPr>
        <w:adjustRightInd w:val="0"/>
        <w:snapToGrid w:val="0"/>
        <w:spacing w:line="360" w:lineRule="auto"/>
        <w:jc w:val="center"/>
        <w:outlineLvl w:val="0"/>
        <w:rPr>
          <w:rFonts w:ascii="方正小标宋简体" w:eastAsia="方正小标宋简体" w:hAnsi="宋体"/>
          <w:color w:val="000000"/>
          <w:sz w:val="72"/>
          <w:szCs w:val="72"/>
        </w:rPr>
      </w:pPr>
      <w:bookmarkStart w:id="1" w:name="_Toc15396475"/>
      <w:bookmarkStart w:id="2" w:name="_Toc15377193"/>
      <w:bookmarkStart w:id="3" w:name="_Toc15378441"/>
      <w:bookmarkStart w:id="4" w:name="_Toc15377425"/>
      <w:bookmarkStart w:id="5" w:name="_Toc15396597"/>
      <w:r>
        <w:rPr>
          <w:rFonts w:ascii="黑体" w:eastAsia="黑体" w:hAnsi="黑体"/>
          <w:color w:val="000000"/>
          <w:sz w:val="72"/>
          <w:szCs w:val="72"/>
        </w:rPr>
        <w:t>201</w:t>
      </w:r>
      <w:r>
        <w:rPr>
          <w:rFonts w:ascii="黑体" w:eastAsia="黑体" w:hAnsi="黑体" w:hint="eastAsia"/>
          <w:color w:val="000000"/>
          <w:sz w:val="72"/>
          <w:szCs w:val="72"/>
        </w:rPr>
        <w:t>9</w:t>
      </w:r>
      <w:r>
        <w:rPr>
          <w:rFonts w:ascii="方正小标宋简体" w:eastAsia="方正小标宋简体" w:hAnsi="宋体" w:hint="eastAsia"/>
          <w:color w:val="000000"/>
          <w:sz w:val="72"/>
          <w:szCs w:val="72"/>
        </w:rPr>
        <w:t>年度</w:t>
      </w:r>
      <w:bookmarkEnd w:id="1"/>
      <w:bookmarkEnd w:id="2"/>
      <w:bookmarkEnd w:id="3"/>
      <w:bookmarkEnd w:id="4"/>
      <w:bookmarkEnd w:id="5"/>
    </w:p>
    <w:p w:rsidR="005B5C64" w:rsidRDefault="00B61EE2">
      <w:pPr>
        <w:adjustRightInd w:val="0"/>
        <w:snapToGrid w:val="0"/>
        <w:spacing w:line="360" w:lineRule="auto"/>
        <w:jc w:val="center"/>
        <w:outlineLvl w:val="0"/>
        <w:rPr>
          <w:rFonts w:ascii="方正小标宋简体" w:eastAsia="方正小标宋简体" w:hAnsi="宋体"/>
          <w:color w:val="000000"/>
          <w:sz w:val="72"/>
          <w:szCs w:val="72"/>
        </w:rPr>
      </w:pPr>
      <w:bookmarkStart w:id="6" w:name="_Toc15396476"/>
      <w:bookmarkStart w:id="7" w:name="_Toc15377194"/>
      <w:bookmarkStart w:id="8" w:name="_Toc15396598"/>
      <w:bookmarkStart w:id="9" w:name="_Toc15377426"/>
      <w:bookmarkStart w:id="10" w:name="_Toc15378442"/>
      <w:bookmarkStart w:id="11" w:name="_Toc15306268"/>
      <w:bookmarkEnd w:id="0"/>
      <w:r>
        <w:rPr>
          <w:rFonts w:ascii="方正小标宋简体" w:eastAsia="方正小标宋简体" w:hAnsi="宋体" w:hint="eastAsia"/>
          <w:color w:val="000000"/>
          <w:sz w:val="72"/>
          <w:szCs w:val="72"/>
        </w:rPr>
        <w:t>遂宁市自然资源和规划局</w:t>
      </w:r>
      <w:r w:rsidR="00204CDE">
        <w:rPr>
          <w:rFonts w:ascii="方正小标宋简体" w:eastAsia="方正小标宋简体" w:hAnsi="宋体" w:hint="eastAsia"/>
          <w:color w:val="000000"/>
          <w:sz w:val="72"/>
          <w:szCs w:val="72"/>
        </w:rPr>
        <w:t>部门决算</w:t>
      </w:r>
      <w:bookmarkEnd w:id="6"/>
      <w:bookmarkEnd w:id="7"/>
      <w:bookmarkEnd w:id="8"/>
      <w:bookmarkEnd w:id="9"/>
      <w:bookmarkEnd w:id="10"/>
      <w:bookmarkEnd w:id="11"/>
    </w:p>
    <w:p w:rsidR="005B5C64" w:rsidRDefault="00204CDE" w:rsidP="002600D8">
      <w:pPr>
        <w:widowControl/>
        <w:jc w:val="center"/>
      </w:pPr>
      <w:r>
        <w:rPr>
          <w:rFonts w:ascii="方正小标宋简体" w:eastAsia="方正小标宋简体" w:hAnsi="宋体"/>
          <w:color w:val="000000"/>
          <w:sz w:val="36"/>
          <w:szCs w:val="36"/>
        </w:rPr>
        <w:br w:type="page"/>
      </w:r>
    </w:p>
    <w:p w:rsidR="005B5C64" w:rsidRDefault="005B5C64"/>
    <w:p w:rsidR="002600D8" w:rsidRDefault="002600D8" w:rsidP="002600D8">
      <w:pPr>
        <w:widowControl/>
        <w:jc w:val="center"/>
        <w:rPr>
          <w:rFonts w:ascii="黑体" w:eastAsia="黑体" w:hAnsi="黑体"/>
          <w:color w:val="000000"/>
          <w:sz w:val="48"/>
          <w:szCs w:val="48"/>
        </w:rPr>
      </w:pPr>
      <w:bookmarkStart w:id="12" w:name="_Toc15377196"/>
      <w:bookmarkStart w:id="13" w:name="_Toc15396599"/>
      <w:r>
        <w:rPr>
          <w:rFonts w:ascii="黑体" w:eastAsia="黑体" w:hAnsi="黑体" w:hint="eastAsia"/>
          <w:color w:val="000000"/>
          <w:sz w:val="48"/>
          <w:szCs w:val="48"/>
        </w:rPr>
        <w:t>目录</w:t>
      </w:r>
    </w:p>
    <w:p w:rsidR="002600D8" w:rsidRDefault="002600D8" w:rsidP="002600D8">
      <w:pPr>
        <w:widowControl/>
        <w:jc w:val="center"/>
        <w:rPr>
          <w:rFonts w:ascii="黑体" w:eastAsia="黑体" w:hAnsi="黑体" w:cstheme="minorBidi"/>
          <w:sz w:val="28"/>
          <w:szCs w:val="28"/>
        </w:rPr>
      </w:pPr>
    </w:p>
    <w:p w:rsidR="002600D8" w:rsidRDefault="002600D8" w:rsidP="002600D8">
      <w:pPr>
        <w:pStyle w:val="10"/>
      </w:pPr>
      <w:r>
        <w:rPr>
          <w:rFonts w:hint="eastAsia"/>
        </w:rPr>
        <w:t>公开时间：2020年9月3日</w:t>
      </w:r>
    </w:p>
    <w:p w:rsidR="002600D8" w:rsidRDefault="002600D8" w:rsidP="002600D8"/>
    <w:p w:rsidR="002600D8" w:rsidRDefault="002600D8" w:rsidP="002600D8">
      <w:pPr>
        <w:pStyle w:val="10"/>
        <w:adjustRightInd w:val="0"/>
        <w:snapToGrid w:val="0"/>
        <w:spacing w:before="0" w:line="440" w:lineRule="exact"/>
        <w:jc w:val="left"/>
        <w:rPr>
          <w:rFonts w:cstheme="minorBidi"/>
          <w:sz w:val="24"/>
          <w:szCs w:val="24"/>
        </w:rPr>
      </w:pPr>
      <w:r w:rsidRPr="00833962">
        <w:rPr>
          <w:rFonts w:hint="eastAsia"/>
          <w:sz w:val="24"/>
        </w:rPr>
        <w:t>第一部分</w:t>
      </w:r>
      <w:r w:rsidRPr="00833962">
        <w:rPr>
          <w:sz w:val="24"/>
        </w:rPr>
        <w:t xml:space="preserve"> </w:t>
      </w:r>
      <w:r w:rsidRPr="00833962">
        <w:rPr>
          <w:rFonts w:hint="eastAsia"/>
          <w:sz w:val="24"/>
        </w:rPr>
        <w:t>部门概况</w:t>
      </w:r>
    </w:p>
    <w:p w:rsidR="002600D8" w:rsidRDefault="002600D8" w:rsidP="002600D8">
      <w:pPr>
        <w:pStyle w:val="20"/>
        <w:adjustRightInd w:val="0"/>
        <w:snapToGrid w:val="0"/>
        <w:spacing w:line="440" w:lineRule="exact"/>
        <w:jc w:val="left"/>
        <w:rPr>
          <w:rFonts w:ascii="仿宋" w:eastAsia="仿宋" w:hAnsi="仿宋"/>
          <w:sz w:val="24"/>
        </w:rPr>
      </w:pPr>
      <w:r w:rsidRPr="00833962">
        <w:rPr>
          <w:rFonts w:hint="eastAsia"/>
          <w:sz w:val="24"/>
        </w:rPr>
        <w:t>一、基本职能及主要工作</w:t>
      </w:r>
    </w:p>
    <w:p w:rsidR="002600D8" w:rsidRDefault="002600D8" w:rsidP="002600D8">
      <w:pPr>
        <w:pStyle w:val="20"/>
        <w:adjustRightInd w:val="0"/>
        <w:snapToGrid w:val="0"/>
        <w:spacing w:line="440" w:lineRule="exact"/>
        <w:jc w:val="left"/>
        <w:rPr>
          <w:rFonts w:ascii="仿宋" w:eastAsia="仿宋" w:hAnsi="仿宋" w:cstheme="minorBidi"/>
          <w:sz w:val="24"/>
        </w:rPr>
      </w:pPr>
      <w:r w:rsidRPr="00833962">
        <w:rPr>
          <w:rFonts w:hint="eastAsia"/>
          <w:sz w:val="24"/>
        </w:rPr>
        <w:t>二、机构设置</w:t>
      </w:r>
    </w:p>
    <w:p w:rsidR="002600D8" w:rsidRDefault="002600D8" w:rsidP="002600D8">
      <w:pPr>
        <w:pStyle w:val="10"/>
        <w:adjustRightInd w:val="0"/>
        <w:snapToGrid w:val="0"/>
        <w:spacing w:before="0" w:line="440" w:lineRule="exact"/>
        <w:jc w:val="left"/>
        <w:rPr>
          <w:sz w:val="24"/>
          <w:szCs w:val="24"/>
        </w:rPr>
      </w:pPr>
      <w:r w:rsidRPr="00833962">
        <w:rPr>
          <w:rFonts w:hint="eastAsia"/>
          <w:sz w:val="24"/>
        </w:rPr>
        <w:t>第二部分度部门决算情况说明</w:t>
      </w:r>
    </w:p>
    <w:p w:rsidR="002600D8" w:rsidRDefault="002600D8" w:rsidP="002600D8">
      <w:pPr>
        <w:pStyle w:val="20"/>
        <w:adjustRightInd w:val="0"/>
        <w:snapToGrid w:val="0"/>
        <w:spacing w:line="440" w:lineRule="exact"/>
        <w:jc w:val="left"/>
        <w:rPr>
          <w:rFonts w:ascii="仿宋" w:eastAsia="仿宋" w:hAnsi="仿宋" w:cstheme="minorBidi"/>
          <w:sz w:val="24"/>
        </w:rPr>
      </w:pPr>
      <w:r w:rsidRPr="00833962">
        <w:rPr>
          <w:rFonts w:hint="eastAsia"/>
          <w:sz w:val="24"/>
        </w:rPr>
        <w:t>一、收入支出决算总体情况说明</w:t>
      </w:r>
    </w:p>
    <w:p w:rsidR="002600D8" w:rsidRDefault="002600D8" w:rsidP="002600D8">
      <w:pPr>
        <w:pStyle w:val="20"/>
        <w:adjustRightInd w:val="0"/>
        <w:snapToGrid w:val="0"/>
        <w:spacing w:line="440" w:lineRule="exact"/>
        <w:jc w:val="left"/>
        <w:rPr>
          <w:rFonts w:ascii="仿宋" w:eastAsia="仿宋" w:hAnsi="仿宋" w:cstheme="minorBidi"/>
          <w:sz w:val="24"/>
        </w:rPr>
      </w:pPr>
      <w:r w:rsidRPr="00833962">
        <w:rPr>
          <w:rFonts w:hint="eastAsia"/>
          <w:sz w:val="24"/>
        </w:rPr>
        <w:t>二、收入决算情况说明</w:t>
      </w:r>
    </w:p>
    <w:p w:rsidR="002600D8" w:rsidRDefault="002600D8" w:rsidP="002600D8">
      <w:pPr>
        <w:pStyle w:val="20"/>
        <w:adjustRightInd w:val="0"/>
        <w:snapToGrid w:val="0"/>
        <w:spacing w:line="440" w:lineRule="exact"/>
        <w:jc w:val="left"/>
        <w:rPr>
          <w:rFonts w:ascii="仿宋" w:eastAsia="仿宋" w:hAnsi="仿宋" w:cstheme="minorBidi"/>
          <w:sz w:val="24"/>
        </w:rPr>
      </w:pPr>
      <w:r w:rsidRPr="00833962">
        <w:rPr>
          <w:rFonts w:hint="eastAsia"/>
          <w:sz w:val="24"/>
        </w:rPr>
        <w:t>三、支出决算情况说明</w:t>
      </w:r>
    </w:p>
    <w:p w:rsidR="002600D8" w:rsidRDefault="002600D8" w:rsidP="002600D8">
      <w:pPr>
        <w:pStyle w:val="20"/>
        <w:adjustRightInd w:val="0"/>
        <w:snapToGrid w:val="0"/>
        <w:spacing w:line="440" w:lineRule="exact"/>
        <w:jc w:val="left"/>
        <w:rPr>
          <w:rFonts w:ascii="仿宋" w:eastAsia="仿宋" w:hAnsi="仿宋" w:cstheme="minorBidi"/>
          <w:sz w:val="24"/>
        </w:rPr>
      </w:pPr>
      <w:r w:rsidRPr="00833962">
        <w:rPr>
          <w:rFonts w:hint="eastAsia"/>
          <w:sz w:val="24"/>
        </w:rPr>
        <w:t>四、财政拨款收入支出决算总体情况说明</w:t>
      </w:r>
    </w:p>
    <w:p w:rsidR="002600D8" w:rsidRDefault="002600D8" w:rsidP="002600D8">
      <w:pPr>
        <w:pStyle w:val="20"/>
        <w:adjustRightInd w:val="0"/>
        <w:snapToGrid w:val="0"/>
        <w:spacing w:line="440" w:lineRule="exact"/>
        <w:jc w:val="left"/>
        <w:rPr>
          <w:rFonts w:ascii="仿宋" w:eastAsia="仿宋" w:hAnsi="仿宋" w:cstheme="minorBidi"/>
          <w:sz w:val="24"/>
        </w:rPr>
      </w:pPr>
      <w:r w:rsidRPr="00833962">
        <w:rPr>
          <w:rFonts w:hint="eastAsia"/>
          <w:sz w:val="24"/>
        </w:rPr>
        <w:t>五、一般公共预算财政拨款支出决算情况说明</w:t>
      </w:r>
    </w:p>
    <w:p w:rsidR="002600D8" w:rsidRDefault="002600D8" w:rsidP="002600D8">
      <w:pPr>
        <w:pStyle w:val="20"/>
        <w:adjustRightInd w:val="0"/>
        <w:snapToGrid w:val="0"/>
        <w:spacing w:line="440" w:lineRule="exact"/>
        <w:jc w:val="left"/>
        <w:rPr>
          <w:rFonts w:ascii="仿宋" w:eastAsia="仿宋" w:hAnsi="仿宋" w:cstheme="minorBidi"/>
          <w:sz w:val="24"/>
        </w:rPr>
      </w:pPr>
      <w:r w:rsidRPr="00833962">
        <w:rPr>
          <w:rFonts w:hint="eastAsia"/>
          <w:sz w:val="24"/>
        </w:rPr>
        <w:t>六、一般公共预算财政拨款基本支出决算情况说明</w:t>
      </w:r>
    </w:p>
    <w:p w:rsidR="002600D8" w:rsidRDefault="002600D8" w:rsidP="002600D8">
      <w:pPr>
        <w:pStyle w:val="20"/>
        <w:adjustRightInd w:val="0"/>
        <w:snapToGrid w:val="0"/>
        <w:spacing w:line="440" w:lineRule="exact"/>
        <w:jc w:val="left"/>
        <w:rPr>
          <w:rFonts w:ascii="仿宋" w:eastAsia="仿宋" w:hAnsi="仿宋" w:cstheme="minorBidi"/>
          <w:sz w:val="24"/>
        </w:rPr>
      </w:pPr>
      <w:r w:rsidRPr="00833962">
        <w:rPr>
          <w:rFonts w:hint="eastAsia"/>
          <w:sz w:val="24"/>
        </w:rPr>
        <w:t>七、</w:t>
      </w:r>
      <w:r w:rsidRPr="00833962">
        <w:rPr>
          <w:sz w:val="24"/>
        </w:rPr>
        <w:t>“</w:t>
      </w:r>
      <w:r w:rsidRPr="00833962">
        <w:rPr>
          <w:rFonts w:hint="eastAsia"/>
          <w:sz w:val="24"/>
        </w:rPr>
        <w:t>三公”经费财政拨款支出决算情况说明</w:t>
      </w:r>
    </w:p>
    <w:p w:rsidR="002600D8" w:rsidRDefault="002600D8" w:rsidP="002600D8">
      <w:pPr>
        <w:pStyle w:val="20"/>
        <w:adjustRightInd w:val="0"/>
        <w:snapToGrid w:val="0"/>
        <w:spacing w:line="440" w:lineRule="exact"/>
        <w:jc w:val="left"/>
        <w:rPr>
          <w:rFonts w:ascii="仿宋" w:eastAsia="仿宋" w:hAnsi="仿宋" w:cstheme="minorBidi"/>
          <w:sz w:val="24"/>
        </w:rPr>
      </w:pPr>
      <w:r w:rsidRPr="00833962">
        <w:rPr>
          <w:rFonts w:hint="eastAsia"/>
          <w:sz w:val="24"/>
        </w:rPr>
        <w:t>八、政府性基金预算支出决算情况说明</w:t>
      </w:r>
    </w:p>
    <w:p w:rsidR="002600D8" w:rsidRDefault="002600D8" w:rsidP="002600D8">
      <w:pPr>
        <w:pStyle w:val="20"/>
        <w:adjustRightInd w:val="0"/>
        <w:snapToGrid w:val="0"/>
        <w:spacing w:line="440" w:lineRule="exact"/>
        <w:ind w:leftChars="0"/>
        <w:jc w:val="left"/>
        <w:rPr>
          <w:rFonts w:ascii="仿宋" w:eastAsia="仿宋" w:hAnsi="仿宋"/>
          <w:sz w:val="24"/>
        </w:rPr>
      </w:pPr>
      <w:r w:rsidRPr="00833962">
        <w:rPr>
          <w:rFonts w:ascii="仿宋" w:eastAsia="仿宋" w:hAnsi="仿宋" w:hint="eastAsia"/>
          <w:sz w:val="24"/>
        </w:rPr>
        <w:t>九、</w:t>
      </w:r>
      <w:r w:rsidRPr="00833962">
        <w:rPr>
          <w:sz w:val="24"/>
        </w:rPr>
        <w:t xml:space="preserve"> </w:t>
      </w:r>
      <w:r w:rsidRPr="00833962">
        <w:rPr>
          <w:sz w:val="24"/>
        </w:rPr>
        <w:t>国</w:t>
      </w:r>
      <w:r w:rsidRPr="00833962">
        <w:rPr>
          <w:rFonts w:hint="eastAsia"/>
          <w:sz w:val="24"/>
        </w:rPr>
        <w:t>有资本经营预算支出决算情况说明</w:t>
      </w:r>
    </w:p>
    <w:p w:rsidR="002600D8" w:rsidRDefault="002600D8" w:rsidP="002600D8">
      <w:pPr>
        <w:adjustRightInd w:val="0"/>
        <w:snapToGrid w:val="0"/>
        <w:spacing w:line="440" w:lineRule="exact"/>
        <w:ind w:firstLineChars="200" w:firstLine="480"/>
        <w:jc w:val="left"/>
        <w:rPr>
          <w:rFonts w:ascii="仿宋" w:eastAsia="仿宋" w:hAnsi="仿宋" w:cstheme="minorBidi"/>
          <w:sz w:val="24"/>
        </w:rPr>
      </w:pPr>
      <w:r w:rsidRPr="00833962">
        <w:rPr>
          <w:rStyle w:val="a8"/>
          <w:rFonts w:ascii="仿宋" w:eastAsia="仿宋" w:hAnsi="仿宋" w:hint="eastAsia"/>
          <w:color w:val="000000" w:themeColor="text1"/>
          <w:sz w:val="24"/>
          <w:u w:val="none"/>
        </w:rPr>
        <w:t>十、</w:t>
      </w:r>
      <w:r w:rsidRPr="00833962">
        <w:rPr>
          <w:rFonts w:hint="eastAsia"/>
          <w:sz w:val="24"/>
        </w:rPr>
        <w:t>其他重要事项的情况说明</w:t>
      </w:r>
      <w:r w:rsidRPr="00833962">
        <w:rPr>
          <w:rFonts w:ascii="仿宋" w:eastAsia="仿宋" w:hAnsi="仿宋"/>
          <w:sz w:val="24"/>
        </w:rPr>
        <w:tab/>
      </w:r>
    </w:p>
    <w:p w:rsidR="002600D8" w:rsidRDefault="002600D8" w:rsidP="002600D8">
      <w:pPr>
        <w:pStyle w:val="10"/>
        <w:adjustRightInd w:val="0"/>
        <w:snapToGrid w:val="0"/>
        <w:spacing w:before="0" w:line="440" w:lineRule="exact"/>
        <w:jc w:val="left"/>
        <w:rPr>
          <w:rFonts w:cstheme="minorBidi"/>
          <w:sz w:val="24"/>
          <w:szCs w:val="24"/>
        </w:rPr>
      </w:pPr>
      <w:r w:rsidRPr="00833962">
        <w:rPr>
          <w:rFonts w:hint="eastAsia"/>
          <w:sz w:val="24"/>
        </w:rPr>
        <w:t>第三部分</w:t>
      </w:r>
      <w:r w:rsidRPr="00833962">
        <w:rPr>
          <w:sz w:val="24"/>
        </w:rPr>
        <w:t xml:space="preserve"> </w:t>
      </w:r>
      <w:r w:rsidRPr="00833962">
        <w:rPr>
          <w:rFonts w:hint="eastAsia"/>
          <w:sz w:val="24"/>
        </w:rPr>
        <w:t>名词解释</w:t>
      </w:r>
    </w:p>
    <w:p w:rsidR="002600D8" w:rsidRDefault="002600D8" w:rsidP="002600D8">
      <w:pPr>
        <w:pStyle w:val="10"/>
        <w:adjustRightInd w:val="0"/>
        <w:snapToGrid w:val="0"/>
        <w:spacing w:before="0" w:line="440" w:lineRule="exact"/>
        <w:jc w:val="left"/>
        <w:rPr>
          <w:rFonts w:cstheme="minorBidi"/>
          <w:sz w:val="24"/>
          <w:szCs w:val="24"/>
        </w:rPr>
      </w:pPr>
      <w:r w:rsidRPr="00833962">
        <w:rPr>
          <w:rFonts w:hint="eastAsia"/>
          <w:sz w:val="24"/>
        </w:rPr>
        <w:t>第四部分</w:t>
      </w:r>
      <w:r w:rsidRPr="00833962">
        <w:rPr>
          <w:sz w:val="24"/>
        </w:rPr>
        <w:t xml:space="preserve"> </w:t>
      </w:r>
      <w:r w:rsidRPr="00833962">
        <w:rPr>
          <w:rFonts w:hint="eastAsia"/>
          <w:sz w:val="24"/>
        </w:rPr>
        <w:t>附件</w:t>
      </w:r>
    </w:p>
    <w:p w:rsidR="002600D8" w:rsidRDefault="002600D8" w:rsidP="002600D8">
      <w:pPr>
        <w:pStyle w:val="20"/>
        <w:adjustRightInd w:val="0"/>
        <w:snapToGrid w:val="0"/>
        <w:spacing w:line="440" w:lineRule="exact"/>
        <w:jc w:val="left"/>
        <w:rPr>
          <w:rFonts w:ascii="仿宋" w:eastAsia="仿宋" w:hAnsi="仿宋" w:cstheme="minorBidi"/>
          <w:sz w:val="24"/>
        </w:rPr>
      </w:pPr>
      <w:r w:rsidRPr="00833962">
        <w:rPr>
          <w:rFonts w:hint="eastAsia"/>
          <w:sz w:val="24"/>
        </w:rPr>
        <w:t>附件</w:t>
      </w:r>
      <w:r w:rsidRPr="00833962">
        <w:rPr>
          <w:sz w:val="24"/>
        </w:rPr>
        <w:t>1</w:t>
      </w:r>
    </w:p>
    <w:p w:rsidR="002600D8" w:rsidRDefault="002600D8" w:rsidP="002600D8">
      <w:pPr>
        <w:pStyle w:val="20"/>
        <w:adjustRightInd w:val="0"/>
        <w:snapToGrid w:val="0"/>
        <w:spacing w:line="440" w:lineRule="exact"/>
        <w:jc w:val="left"/>
        <w:rPr>
          <w:rFonts w:ascii="仿宋" w:eastAsia="仿宋" w:hAnsi="仿宋" w:cstheme="minorBidi"/>
          <w:sz w:val="24"/>
        </w:rPr>
      </w:pPr>
      <w:r w:rsidRPr="00833962">
        <w:rPr>
          <w:rFonts w:hint="eastAsia"/>
          <w:sz w:val="24"/>
        </w:rPr>
        <w:t>附件</w:t>
      </w:r>
      <w:r w:rsidRPr="00833962">
        <w:rPr>
          <w:sz w:val="24"/>
        </w:rPr>
        <w:t>2</w:t>
      </w:r>
    </w:p>
    <w:p w:rsidR="002600D8" w:rsidRDefault="002600D8" w:rsidP="002600D8">
      <w:pPr>
        <w:pStyle w:val="10"/>
        <w:adjustRightInd w:val="0"/>
        <w:snapToGrid w:val="0"/>
        <w:spacing w:before="0" w:line="440" w:lineRule="exact"/>
        <w:jc w:val="left"/>
        <w:rPr>
          <w:rFonts w:cstheme="minorBidi"/>
          <w:sz w:val="24"/>
          <w:szCs w:val="24"/>
        </w:rPr>
      </w:pPr>
      <w:r w:rsidRPr="00833962">
        <w:rPr>
          <w:rFonts w:hint="eastAsia"/>
          <w:sz w:val="24"/>
        </w:rPr>
        <w:t>第五部分</w:t>
      </w:r>
      <w:r w:rsidRPr="00833962">
        <w:rPr>
          <w:sz w:val="24"/>
        </w:rPr>
        <w:t xml:space="preserve"> </w:t>
      </w:r>
      <w:r w:rsidRPr="00833962">
        <w:rPr>
          <w:rFonts w:hint="eastAsia"/>
          <w:sz w:val="24"/>
        </w:rPr>
        <w:t>附表</w:t>
      </w:r>
    </w:p>
    <w:p w:rsidR="002600D8" w:rsidRDefault="002600D8" w:rsidP="002600D8">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一、</w:t>
      </w:r>
      <w:r w:rsidRPr="00833962">
        <w:rPr>
          <w:rFonts w:hint="eastAsia"/>
          <w:sz w:val="24"/>
        </w:rPr>
        <w:t>收入支出决算总表</w:t>
      </w:r>
    </w:p>
    <w:p w:rsidR="002600D8" w:rsidRDefault="002600D8" w:rsidP="002600D8">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二、</w:t>
      </w:r>
      <w:r w:rsidRPr="00833962">
        <w:rPr>
          <w:rFonts w:hint="eastAsia"/>
          <w:sz w:val="24"/>
        </w:rPr>
        <w:t>收入</w:t>
      </w:r>
      <w:r w:rsidRPr="00833962">
        <w:rPr>
          <w:rFonts w:ascii="仿宋" w:eastAsia="仿宋" w:hAnsi="仿宋" w:hint="eastAsia"/>
          <w:sz w:val="24"/>
        </w:rPr>
        <w:t>决算</w:t>
      </w:r>
      <w:r w:rsidRPr="00833962">
        <w:rPr>
          <w:rFonts w:hint="eastAsia"/>
          <w:sz w:val="24"/>
        </w:rPr>
        <w:t>表</w:t>
      </w:r>
    </w:p>
    <w:p w:rsidR="002600D8" w:rsidRDefault="002600D8" w:rsidP="002600D8">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三、</w:t>
      </w:r>
      <w:r w:rsidRPr="00833962">
        <w:rPr>
          <w:rFonts w:hint="eastAsia"/>
          <w:sz w:val="24"/>
        </w:rPr>
        <w:t>支出</w:t>
      </w:r>
      <w:r w:rsidRPr="00833962">
        <w:rPr>
          <w:rFonts w:ascii="仿宋" w:eastAsia="仿宋" w:hAnsi="仿宋" w:hint="eastAsia"/>
          <w:sz w:val="24"/>
        </w:rPr>
        <w:t>决算</w:t>
      </w:r>
      <w:r w:rsidRPr="00833962">
        <w:rPr>
          <w:rFonts w:hint="eastAsia"/>
          <w:sz w:val="24"/>
        </w:rPr>
        <w:t>表</w:t>
      </w:r>
    </w:p>
    <w:p w:rsidR="002600D8" w:rsidRDefault="002600D8" w:rsidP="002600D8">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四、</w:t>
      </w:r>
      <w:r w:rsidRPr="00833962">
        <w:rPr>
          <w:rFonts w:hint="eastAsia"/>
          <w:sz w:val="24"/>
        </w:rPr>
        <w:t>财政拨款收入支出决算总表</w:t>
      </w:r>
    </w:p>
    <w:p w:rsidR="002600D8" w:rsidRDefault="002600D8" w:rsidP="002600D8">
      <w:pPr>
        <w:pStyle w:val="20"/>
        <w:adjustRightInd w:val="0"/>
        <w:snapToGrid w:val="0"/>
        <w:spacing w:line="440" w:lineRule="exact"/>
        <w:jc w:val="left"/>
        <w:rPr>
          <w:rFonts w:ascii="仿宋" w:eastAsia="仿宋" w:hAnsi="仿宋"/>
          <w:sz w:val="24"/>
        </w:rPr>
      </w:pPr>
      <w:r w:rsidRPr="00833962">
        <w:rPr>
          <w:rFonts w:ascii="仿宋" w:eastAsia="仿宋" w:hAnsi="仿宋" w:hint="eastAsia"/>
          <w:sz w:val="24"/>
        </w:rPr>
        <w:t>五、财政拨款支出决算明细表</w:t>
      </w:r>
    </w:p>
    <w:p w:rsidR="002600D8" w:rsidRDefault="002600D8" w:rsidP="002600D8">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六、</w:t>
      </w:r>
      <w:r w:rsidRPr="00833962">
        <w:rPr>
          <w:rFonts w:hint="eastAsia"/>
          <w:sz w:val="24"/>
        </w:rPr>
        <w:t>一般公共预算财政拨款支出决算表</w:t>
      </w:r>
    </w:p>
    <w:p w:rsidR="002600D8" w:rsidRDefault="002600D8" w:rsidP="002600D8">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lastRenderedPageBreak/>
        <w:t>七、</w:t>
      </w:r>
      <w:r w:rsidRPr="00833962">
        <w:rPr>
          <w:rFonts w:hint="eastAsia"/>
          <w:sz w:val="24"/>
        </w:rPr>
        <w:t>一般公共预算财政拨款支出决算明细表</w:t>
      </w:r>
    </w:p>
    <w:p w:rsidR="002600D8" w:rsidRDefault="002600D8" w:rsidP="002600D8">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八、</w:t>
      </w:r>
      <w:r w:rsidRPr="00833962">
        <w:rPr>
          <w:rFonts w:hint="eastAsia"/>
          <w:sz w:val="24"/>
        </w:rPr>
        <w:t>一般公共预算财政拨款基本支出决算表</w:t>
      </w:r>
    </w:p>
    <w:p w:rsidR="002600D8" w:rsidRDefault="002600D8" w:rsidP="002600D8">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九、</w:t>
      </w:r>
      <w:r w:rsidRPr="00833962">
        <w:rPr>
          <w:rFonts w:hint="eastAsia"/>
          <w:sz w:val="24"/>
        </w:rPr>
        <w:t>一般公共预算财政拨款项目支出决算表</w:t>
      </w:r>
    </w:p>
    <w:p w:rsidR="002600D8" w:rsidRDefault="002600D8" w:rsidP="002600D8">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十、</w:t>
      </w:r>
      <w:r w:rsidRPr="00833962">
        <w:rPr>
          <w:rFonts w:hint="eastAsia"/>
          <w:sz w:val="24"/>
        </w:rPr>
        <w:t>一般公共预算财政拨款“三公”经费支出决算表</w:t>
      </w:r>
    </w:p>
    <w:p w:rsidR="002600D8" w:rsidRDefault="002600D8" w:rsidP="002600D8">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十一、</w:t>
      </w:r>
      <w:r w:rsidRPr="00833962">
        <w:rPr>
          <w:rFonts w:hint="eastAsia"/>
          <w:sz w:val="24"/>
        </w:rPr>
        <w:t>政府性基金预算财政拨款收入支出决算表</w:t>
      </w:r>
    </w:p>
    <w:p w:rsidR="002600D8" w:rsidRDefault="002600D8" w:rsidP="002600D8">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十二、</w:t>
      </w:r>
      <w:r w:rsidRPr="00833962">
        <w:rPr>
          <w:rFonts w:hint="eastAsia"/>
          <w:sz w:val="24"/>
        </w:rPr>
        <w:t>政府性基金预算财政拨款“三公”经费支出决算表</w:t>
      </w:r>
    </w:p>
    <w:p w:rsidR="002600D8" w:rsidRDefault="002600D8" w:rsidP="002600D8">
      <w:pPr>
        <w:pStyle w:val="20"/>
        <w:adjustRightInd w:val="0"/>
        <w:snapToGrid w:val="0"/>
        <w:spacing w:line="440" w:lineRule="exact"/>
        <w:jc w:val="left"/>
        <w:rPr>
          <w:rFonts w:ascii="仿宋" w:eastAsia="仿宋" w:hAnsi="仿宋" w:cstheme="minorBidi"/>
          <w:sz w:val="24"/>
        </w:rPr>
      </w:pPr>
      <w:r w:rsidRPr="00833962">
        <w:rPr>
          <w:rFonts w:ascii="仿宋" w:eastAsia="仿宋" w:hAnsi="仿宋" w:hint="eastAsia"/>
          <w:sz w:val="24"/>
        </w:rPr>
        <w:t>十三、</w:t>
      </w:r>
      <w:r w:rsidRPr="00833962">
        <w:rPr>
          <w:rFonts w:hint="eastAsia"/>
          <w:sz w:val="24"/>
        </w:rPr>
        <w:t>国有资本经营预算支出决算表</w:t>
      </w:r>
    </w:p>
    <w:p w:rsidR="00416CD4" w:rsidRDefault="00833962">
      <w:pPr>
        <w:widowControl/>
        <w:spacing w:line="440" w:lineRule="exact"/>
        <w:jc w:val="left"/>
        <w:rPr>
          <w:rFonts w:ascii="仿宋" w:eastAsia="仿宋" w:hAnsi="仿宋"/>
          <w:bCs/>
          <w:kern w:val="44"/>
          <w:sz w:val="24"/>
        </w:rPr>
      </w:pPr>
      <w:r w:rsidRPr="00833962">
        <w:rPr>
          <w:rFonts w:ascii="仿宋" w:eastAsia="仿宋" w:hAnsi="仿宋"/>
          <w:b/>
          <w:sz w:val="24"/>
        </w:rPr>
        <w:br w:type="page"/>
      </w:r>
    </w:p>
    <w:p w:rsidR="005B5C64" w:rsidRDefault="00204CDE">
      <w:pPr>
        <w:pStyle w:val="1"/>
        <w:jc w:val="center"/>
        <w:rPr>
          <w:rStyle w:val="1Char"/>
          <w:rFonts w:ascii="黑体" w:eastAsia="黑体" w:hAnsi="黑体"/>
          <w:b/>
        </w:rPr>
      </w:pPr>
      <w:r>
        <w:rPr>
          <w:rFonts w:ascii="黑体" w:eastAsia="黑体" w:hAnsi="黑体" w:hint="eastAsia"/>
          <w:b w:val="0"/>
        </w:rPr>
        <w:lastRenderedPageBreak/>
        <w:t xml:space="preserve">第一部分 </w:t>
      </w:r>
      <w:r>
        <w:rPr>
          <w:rStyle w:val="1Char"/>
          <w:rFonts w:ascii="黑体" w:eastAsia="黑体" w:hAnsi="黑体" w:hint="eastAsia"/>
        </w:rPr>
        <w:t>部门概况</w:t>
      </w:r>
      <w:bookmarkEnd w:id="12"/>
      <w:bookmarkEnd w:id="13"/>
    </w:p>
    <w:p w:rsidR="005B5C64" w:rsidRDefault="005B5C64">
      <w:pPr>
        <w:widowControl/>
        <w:jc w:val="left"/>
        <w:rPr>
          <w:rFonts w:ascii="黑体" w:eastAsia="黑体"/>
          <w:color w:val="000000"/>
          <w:sz w:val="32"/>
          <w:szCs w:val="32"/>
        </w:rPr>
      </w:pPr>
    </w:p>
    <w:p w:rsidR="005B5C64" w:rsidRDefault="00204CDE">
      <w:pPr>
        <w:pStyle w:val="2"/>
        <w:rPr>
          <w:rStyle w:val="2Char"/>
          <w:rFonts w:ascii="仿宋" w:eastAsia="仿宋" w:hAnsi="仿宋"/>
        </w:rPr>
      </w:pPr>
      <w:bookmarkStart w:id="14" w:name="_Toc15396600"/>
      <w:bookmarkStart w:id="15" w:name="_Toc15377197"/>
      <w:r>
        <w:rPr>
          <w:rFonts w:ascii="黑体" w:eastAsia="黑体" w:hAnsi="黑体" w:hint="eastAsia"/>
          <w:b w:val="0"/>
          <w:color w:val="000000"/>
        </w:rPr>
        <w:t>一、基</w:t>
      </w:r>
      <w:r>
        <w:rPr>
          <w:rStyle w:val="2Char"/>
          <w:rFonts w:ascii="黑体" w:eastAsia="黑体" w:hAnsi="黑体" w:hint="eastAsia"/>
        </w:rPr>
        <w:t>本职能及主要工作</w:t>
      </w:r>
      <w:bookmarkEnd w:id="14"/>
      <w:bookmarkEnd w:id="15"/>
    </w:p>
    <w:p w:rsidR="00F02D21" w:rsidRDefault="00204CDE">
      <w:pPr>
        <w:pStyle w:val="a3"/>
        <w:adjustRightInd w:val="0"/>
        <w:snapToGrid w:val="0"/>
        <w:spacing w:before="93" w:line="600" w:lineRule="exact"/>
        <w:ind w:firstLineChars="210" w:firstLine="672"/>
        <w:outlineLvl w:val="2"/>
        <w:rPr>
          <w:rFonts w:ascii="仿宋" w:eastAsia="仿宋" w:hAnsi="仿宋"/>
          <w:bCs/>
          <w:color w:val="000000"/>
          <w:sz w:val="32"/>
          <w:szCs w:val="32"/>
        </w:rPr>
      </w:pPr>
      <w:bookmarkStart w:id="16" w:name="_Toc15378445"/>
      <w:bookmarkStart w:id="17" w:name="_Toc15377198"/>
      <w:r>
        <w:rPr>
          <w:rFonts w:ascii="仿宋" w:eastAsia="仿宋" w:hAnsi="仿宋" w:hint="eastAsia"/>
          <w:bCs/>
          <w:color w:val="000000"/>
          <w:sz w:val="32"/>
          <w:szCs w:val="32"/>
        </w:rPr>
        <w:t>（一）主要职能。</w:t>
      </w:r>
      <w:bookmarkStart w:id="18" w:name="_Toc15378446"/>
      <w:bookmarkStart w:id="19" w:name="_Toc15377199"/>
      <w:bookmarkEnd w:id="16"/>
      <w:bookmarkEnd w:id="17"/>
    </w:p>
    <w:p w:rsidR="00F02D21" w:rsidRPr="001E5395" w:rsidRDefault="00F02D21" w:rsidP="001E5395">
      <w:pPr>
        <w:wordWrap w:val="0"/>
        <w:spacing w:before="100" w:beforeAutospacing="1" w:after="240" w:line="360" w:lineRule="atLeast"/>
        <w:ind w:firstLineChars="200" w:firstLine="560"/>
        <w:rPr>
          <w:rFonts w:ascii="仿宋" w:eastAsia="仿宋" w:hAnsi="仿宋"/>
          <w:sz w:val="28"/>
          <w:szCs w:val="28"/>
        </w:rPr>
      </w:pPr>
      <w:r w:rsidRPr="001E5395">
        <w:rPr>
          <w:rFonts w:ascii="仿宋" w:eastAsia="仿宋" w:hAnsi="仿宋" w:hint="eastAsia"/>
          <w:sz w:val="28"/>
          <w:szCs w:val="28"/>
        </w:rPr>
        <w:t>（1）</w:t>
      </w:r>
      <w:r w:rsidRPr="001E5395">
        <w:rPr>
          <w:rFonts w:ascii="仿宋" w:eastAsia="仿宋" w:hAnsi="仿宋" w:hint="eastAsia"/>
          <w:color w:val="000000"/>
          <w:sz w:val="28"/>
          <w:szCs w:val="28"/>
        </w:rPr>
        <w:t>、组织实施国家有关土地资源、矿产资源等自然资源管理的法律、法规和规章；依照规定负责有关行政复议。</w:t>
      </w:r>
    </w:p>
    <w:p w:rsidR="00F02D21" w:rsidRPr="001E5395" w:rsidRDefault="00F02D21" w:rsidP="001E5395">
      <w:pPr>
        <w:wordWrap w:val="0"/>
        <w:spacing w:before="100" w:beforeAutospacing="1" w:after="240" w:line="360" w:lineRule="atLeast"/>
        <w:ind w:firstLineChars="200" w:firstLine="560"/>
        <w:rPr>
          <w:rFonts w:ascii="仿宋" w:eastAsia="仿宋" w:hAnsi="仿宋"/>
          <w:sz w:val="28"/>
          <w:szCs w:val="28"/>
        </w:rPr>
      </w:pPr>
      <w:r w:rsidRPr="001E5395">
        <w:rPr>
          <w:rFonts w:ascii="仿宋" w:eastAsia="仿宋" w:hAnsi="仿宋" w:hint="eastAsia"/>
          <w:color w:val="000000"/>
          <w:sz w:val="28"/>
          <w:szCs w:val="28"/>
        </w:rPr>
        <w:t>（2）、组织编制和实施我市国土规划、土地利用总体规划、矿产资源规划等综合规划和土地开发整理规划、地质灾害防治和地质遗迹保护规划等其他专项规划；负责编制和实施土地利用年度计划；指导、审核乡（镇）土地利用总体规划和市矿产资源规划等专项规划，进行建设用地预审；参与各类建设项目用地方案、选址的论证工作；组织我市矿产资源的调查、监测和评价。</w:t>
      </w:r>
    </w:p>
    <w:p w:rsidR="00F02D21" w:rsidRPr="001E5395" w:rsidRDefault="00F02D21" w:rsidP="001E5395">
      <w:pPr>
        <w:wordWrap w:val="0"/>
        <w:spacing w:before="100" w:beforeAutospacing="1" w:after="240" w:line="360" w:lineRule="atLeast"/>
        <w:ind w:firstLineChars="200" w:firstLine="560"/>
        <w:rPr>
          <w:rFonts w:ascii="仿宋" w:eastAsia="仿宋" w:hAnsi="仿宋"/>
          <w:sz w:val="28"/>
          <w:szCs w:val="28"/>
        </w:rPr>
      </w:pPr>
      <w:r w:rsidRPr="001E5395">
        <w:rPr>
          <w:rFonts w:ascii="仿宋" w:eastAsia="仿宋" w:hAnsi="仿宋" w:hint="eastAsia"/>
          <w:color w:val="000000"/>
          <w:sz w:val="28"/>
          <w:szCs w:val="28"/>
        </w:rPr>
        <w:t>（3）、依法保护土地所有者和使用者的合法权益，保护矿产资源国家所有权益和探矿权人、采矿权人的合法权益；监督检查乡（镇）国土资源部门行政执法和土地、矿产资源规划执行情况；承办并组织调处土地、矿产资源的权属纠纷；依法查处国土资源违法案件和测绘违法案件。</w:t>
      </w:r>
    </w:p>
    <w:p w:rsidR="00F02D21" w:rsidRPr="001E5395" w:rsidRDefault="00F02D21" w:rsidP="001E5395">
      <w:pPr>
        <w:wordWrap w:val="0"/>
        <w:spacing w:before="100" w:beforeAutospacing="1" w:after="240" w:line="360" w:lineRule="atLeast"/>
        <w:ind w:firstLineChars="200" w:firstLine="560"/>
        <w:rPr>
          <w:rFonts w:ascii="仿宋" w:eastAsia="仿宋" w:hAnsi="仿宋"/>
          <w:sz w:val="28"/>
          <w:szCs w:val="28"/>
        </w:rPr>
      </w:pPr>
      <w:r w:rsidRPr="001E5395">
        <w:rPr>
          <w:rFonts w:ascii="仿宋" w:eastAsia="仿宋" w:hAnsi="仿宋" w:hint="eastAsia"/>
          <w:color w:val="000000"/>
          <w:sz w:val="28"/>
          <w:szCs w:val="28"/>
        </w:rPr>
        <w:t>（4）、严格保护耕地，组织实施国家耕地保护政策和土地开发整理政策，实施土地用途管制，组织基本农田保护，主管全市未利用土</w:t>
      </w:r>
      <w:r w:rsidRPr="001E5395">
        <w:rPr>
          <w:rFonts w:ascii="仿宋" w:eastAsia="仿宋" w:hAnsi="仿宋" w:hint="eastAsia"/>
          <w:color w:val="000000"/>
          <w:sz w:val="28"/>
          <w:szCs w:val="28"/>
        </w:rPr>
        <w:lastRenderedPageBreak/>
        <w:t>地开发、土地整理、土地复垦和耕地开发工作，确保耕地总量占补平衡。</w:t>
      </w:r>
    </w:p>
    <w:p w:rsidR="00F02D21" w:rsidRPr="001E5395" w:rsidRDefault="00F02D21" w:rsidP="001E5395">
      <w:pPr>
        <w:wordWrap w:val="0"/>
        <w:spacing w:before="100" w:beforeAutospacing="1" w:after="240" w:line="360" w:lineRule="atLeast"/>
        <w:ind w:firstLineChars="200" w:firstLine="560"/>
        <w:rPr>
          <w:rFonts w:ascii="仿宋" w:eastAsia="仿宋" w:hAnsi="仿宋"/>
          <w:sz w:val="28"/>
          <w:szCs w:val="28"/>
        </w:rPr>
      </w:pPr>
      <w:r w:rsidRPr="001E5395">
        <w:rPr>
          <w:rFonts w:ascii="仿宋" w:eastAsia="仿宋" w:hAnsi="仿宋" w:hint="eastAsia"/>
          <w:color w:val="000000"/>
          <w:sz w:val="28"/>
          <w:szCs w:val="28"/>
        </w:rPr>
        <w:t>（5）、负责全市农用地转用、征收、征用集体土地，拆迁集体土地上房屋及其附着物工作；对全市征地拆迁事务性工作进行指导、协调、监督、检查，审核、汇总上报的征地报批材料；承办遂宁市人民政府或国务院审批的建设用地审查、报批工作。</w:t>
      </w:r>
    </w:p>
    <w:p w:rsidR="00F02D21" w:rsidRPr="001E5395" w:rsidRDefault="00F02D21" w:rsidP="001E5395">
      <w:pPr>
        <w:wordWrap w:val="0"/>
        <w:spacing w:before="100" w:beforeAutospacing="1" w:after="240" w:line="360" w:lineRule="atLeast"/>
        <w:ind w:firstLineChars="150" w:firstLine="420"/>
        <w:rPr>
          <w:rFonts w:ascii="仿宋" w:eastAsia="仿宋" w:hAnsi="仿宋"/>
          <w:color w:val="000000"/>
          <w:sz w:val="28"/>
          <w:szCs w:val="28"/>
        </w:rPr>
      </w:pPr>
      <w:r w:rsidRPr="001E5395">
        <w:rPr>
          <w:rFonts w:asciiTheme="minorEastAsia" w:eastAsia="仿宋" w:hAnsiTheme="minorEastAsia" w:hint="eastAsia"/>
          <w:color w:val="000000"/>
          <w:sz w:val="28"/>
          <w:szCs w:val="28"/>
        </w:rPr>
        <w:t> </w:t>
      </w:r>
      <w:r w:rsidRPr="001E5395">
        <w:rPr>
          <w:rFonts w:ascii="仿宋" w:eastAsia="仿宋" w:hAnsi="仿宋" w:hint="eastAsia"/>
          <w:color w:val="000000"/>
          <w:sz w:val="28"/>
          <w:szCs w:val="28"/>
        </w:rPr>
        <w:t xml:space="preserve"> （6）、管理土地市场，组织制定和实施土地供应年度计划，负责全市土地的划拨、出让工作；会同有关部门制订土地市场管理的规章制度，规范土地市场；对土地市场地价进行监测，提出土地市场调控措施；指导和负责农村集体非农土地使用权的流转管理。组织全市基准地价的评估，协助上级国土资源部门开展土地估价行业管理，备案土地使用权评估价格。</w:t>
      </w:r>
    </w:p>
    <w:p w:rsidR="00F02D21" w:rsidRPr="001E5395" w:rsidRDefault="00F02D21" w:rsidP="001E5395">
      <w:pPr>
        <w:wordWrap w:val="0"/>
        <w:spacing w:before="100" w:beforeAutospacing="1" w:after="240" w:line="360" w:lineRule="atLeast"/>
        <w:ind w:firstLineChars="200" w:firstLine="560"/>
        <w:rPr>
          <w:rFonts w:ascii="仿宋" w:eastAsia="仿宋" w:hAnsi="仿宋"/>
          <w:sz w:val="28"/>
          <w:szCs w:val="28"/>
        </w:rPr>
      </w:pPr>
      <w:r w:rsidRPr="001E5395">
        <w:rPr>
          <w:rFonts w:ascii="仿宋" w:eastAsia="仿宋" w:hAnsi="仿宋" w:hint="eastAsia"/>
          <w:color w:val="000000"/>
          <w:sz w:val="28"/>
          <w:szCs w:val="28"/>
        </w:rPr>
        <w:t>（7）、负责全市地籍管理工作，负责组织编制全市地籍管理确权、登记、发证的审核工作；组织全市土地资源调查、地籍调查、土地统计工作，建立健全与更新土地统计台帐及薄册；负责土地使用权转让、租赁、抵押的权属管理。</w:t>
      </w:r>
    </w:p>
    <w:p w:rsidR="00F02D21" w:rsidRPr="001E5395" w:rsidRDefault="00F02D21" w:rsidP="001E5395">
      <w:pPr>
        <w:pStyle w:val="aa"/>
        <w:spacing w:line="480" w:lineRule="auto"/>
        <w:ind w:firstLineChars="200" w:firstLine="560"/>
        <w:rPr>
          <w:rFonts w:ascii="仿宋" w:eastAsia="仿宋" w:hAnsi="仿宋"/>
          <w:sz w:val="28"/>
          <w:szCs w:val="28"/>
        </w:rPr>
      </w:pPr>
      <w:r w:rsidRPr="001E5395">
        <w:rPr>
          <w:rFonts w:ascii="仿宋" w:eastAsia="仿宋" w:hAnsi="仿宋" w:hint="eastAsia"/>
          <w:sz w:val="28"/>
          <w:szCs w:val="28"/>
        </w:rPr>
        <w:t>（8）</w:t>
      </w:r>
      <w:r w:rsidRPr="001E5395">
        <w:rPr>
          <w:rFonts w:ascii="仿宋" w:eastAsia="仿宋" w:hAnsi="仿宋"/>
          <w:sz w:val="28"/>
          <w:szCs w:val="28"/>
        </w:rPr>
        <w:t>贯彻执行国家有关城乡规划、城市可持续发展的法律、法规、规章和各项方针、政策，研究、起草城市规划、村镇规划和发展绿色经济的地方性政策、规范性文件、技术规定，经批准发布后组织实施。负责本部门依法行政工作，落实行政执法责任制。</w:t>
      </w:r>
    </w:p>
    <w:p w:rsidR="00F02D21" w:rsidRPr="001E5395" w:rsidRDefault="00F02D21" w:rsidP="001E5395">
      <w:pPr>
        <w:spacing w:before="100" w:beforeAutospacing="1" w:after="100" w:afterAutospacing="1" w:line="480" w:lineRule="auto"/>
        <w:ind w:firstLineChars="200" w:firstLine="560"/>
        <w:rPr>
          <w:rFonts w:ascii="仿宋" w:eastAsia="仿宋" w:hAnsi="仿宋"/>
          <w:sz w:val="28"/>
          <w:szCs w:val="28"/>
        </w:rPr>
      </w:pPr>
      <w:r w:rsidRPr="001E5395">
        <w:rPr>
          <w:rFonts w:ascii="仿宋" w:eastAsia="仿宋" w:hAnsi="仿宋" w:hint="eastAsia"/>
          <w:sz w:val="28"/>
          <w:szCs w:val="28"/>
        </w:rPr>
        <w:lastRenderedPageBreak/>
        <w:t>（9）</w:t>
      </w:r>
      <w:r w:rsidRPr="001E5395">
        <w:rPr>
          <w:rFonts w:ascii="仿宋" w:eastAsia="仿宋" w:hAnsi="仿宋" w:hint="eastAsia"/>
          <w:spacing w:val="-15"/>
          <w:sz w:val="28"/>
          <w:szCs w:val="28"/>
        </w:rPr>
        <w:t>、负责研究制订全市城乡发展战略和城市发展总体规划，</w:t>
      </w:r>
      <w:r w:rsidRPr="001E5395">
        <w:rPr>
          <w:rFonts w:ascii="仿宋" w:eastAsia="仿宋" w:hAnsi="仿宋" w:hint="eastAsia"/>
          <w:sz w:val="28"/>
          <w:szCs w:val="28"/>
        </w:rPr>
        <w:t>组织编制、调整、修订、报批城市总体规划；负责市域城镇体系规划、分区规划、详细规划的协调、组织、编制、报批和对外公示工作；参与江河流域规划、区域规划、土地利用总体规划以及城市社会经济发展规划的编制；负责综合协调与平衡各项专业规划；负责市域内市级以上风景名胜区、自然保护区、森林公园、历史文化保护区、旅游景区规划管理及其市域内绿地系统规划管理；负责规划设计招标工作。承担全市城乡规划编制管理。</w:t>
      </w:r>
    </w:p>
    <w:p w:rsidR="005B5C64" w:rsidRDefault="00204CDE">
      <w:pPr>
        <w:pStyle w:val="a3"/>
        <w:adjustRightInd w:val="0"/>
        <w:snapToGrid w:val="0"/>
        <w:spacing w:before="93" w:line="600" w:lineRule="exact"/>
        <w:ind w:firstLineChars="210" w:firstLine="672"/>
        <w:outlineLvl w:val="2"/>
        <w:rPr>
          <w:rFonts w:ascii="仿宋" w:eastAsia="仿宋" w:hAnsi="仿宋"/>
          <w:bCs/>
          <w:color w:val="000000"/>
          <w:sz w:val="32"/>
          <w:szCs w:val="32"/>
        </w:rPr>
      </w:pPr>
      <w:r>
        <w:rPr>
          <w:rFonts w:ascii="仿宋" w:eastAsia="仿宋" w:hAnsi="仿宋" w:hint="eastAsia"/>
          <w:bCs/>
          <w:color w:val="000000"/>
          <w:sz w:val="32"/>
          <w:szCs w:val="32"/>
        </w:rPr>
        <w:t>（二）</w:t>
      </w:r>
      <w:r>
        <w:rPr>
          <w:rFonts w:ascii="仿宋" w:eastAsia="仿宋" w:hAnsi="仿宋"/>
          <w:bCs/>
          <w:color w:val="000000"/>
          <w:sz w:val="32"/>
          <w:szCs w:val="32"/>
        </w:rPr>
        <w:t>201</w:t>
      </w:r>
      <w:r>
        <w:rPr>
          <w:rFonts w:ascii="仿宋" w:eastAsia="仿宋" w:hAnsi="仿宋" w:hint="eastAsia"/>
          <w:bCs/>
          <w:color w:val="000000"/>
          <w:sz w:val="32"/>
          <w:szCs w:val="32"/>
        </w:rPr>
        <w:t>9年重点工作完成情况。</w:t>
      </w:r>
      <w:bookmarkEnd w:id="18"/>
      <w:bookmarkEnd w:id="19"/>
    </w:p>
    <w:p w:rsidR="00F02D21" w:rsidRPr="001E5395" w:rsidRDefault="00F02D21" w:rsidP="001E5395">
      <w:pPr>
        <w:spacing w:line="580" w:lineRule="exact"/>
        <w:ind w:firstLineChars="200" w:firstLine="576"/>
        <w:rPr>
          <w:rFonts w:ascii="仿宋" w:eastAsia="仿宋" w:hAnsi="仿宋"/>
          <w:sz w:val="28"/>
          <w:szCs w:val="28"/>
        </w:rPr>
      </w:pPr>
      <w:r w:rsidRPr="001E5395">
        <w:rPr>
          <w:rFonts w:ascii="仿宋" w:eastAsia="仿宋" w:hAnsi="仿宋" w:hint="eastAsia"/>
          <w:spacing w:val="4"/>
          <w:sz w:val="28"/>
          <w:szCs w:val="28"/>
        </w:rPr>
        <w:t>1、</w:t>
      </w:r>
      <w:r w:rsidRPr="001E5395">
        <w:rPr>
          <w:rFonts w:ascii="仿宋" w:eastAsia="仿宋" w:hAnsi="仿宋"/>
          <w:bCs/>
          <w:spacing w:val="4"/>
          <w:sz w:val="28"/>
          <w:szCs w:val="28"/>
        </w:rPr>
        <w:t>坚持三分之一工作精力抓日常工作，强基固本</w:t>
      </w:r>
    </w:p>
    <w:p w:rsidR="00F02D21" w:rsidRPr="001E5395" w:rsidRDefault="00F02D21" w:rsidP="001E5395">
      <w:pPr>
        <w:snapToGrid w:val="0"/>
        <w:spacing w:line="520" w:lineRule="exact"/>
        <w:ind w:firstLineChars="200" w:firstLine="576"/>
        <w:rPr>
          <w:rFonts w:ascii="仿宋" w:eastAsia="仿宋" w:hAnsi="仿宋"/>
          <w:spacing w:val="4"/>
          <w:sz w:val="28"/>
          <w:szCs w:val="28"/>
        </w:rPr>
      </w:pPr>
      <w:r w:rsidRPr="001E5395">
        <w:rPr>
          <w:rFonts w:ascii="仿宋" w:eastAsia="仿宋" w:hAnsi="仿宋"/>
          <w:bCs/>
          <w:spacing w:val="4"/>
          <w:sz w:val="28"/>
          <w:szCs w:val="28"/>
        </w:rPr>
        <w:t>一是认真做好耕地和矿产资源保护工作。</w:t>
      </w:r>
      <w:r w:rsidRPr="001E5395">
        <w:rPr>
          <w:rFonts w:ascii="仿宋" w:eastAsia="仿宋" w:hAnsi="仿宋"/>
          <w:spacing w:val="4"/>
          <w:sz w:val="28"/>
          <w:szCs w:val="28"/>
        </w:rPr>
        <w:t>全市全域划定永久基本农田23.19万公顷，并以此为契机提早为河东二期海绵城市、城南欧美产业园、凤台组团等项目发展和新区建设调出基本农田，预留发展空间</w:t>
      </w:r>
    </w:p>
    <w:p w:rsidR="00F02D21" w:rsidRPr="001E5395" w:rsidRDefault="00F02D21" w:rsidP="001E5395">
      <w:pPr>
        <w:snapToGrid w:val="0"/>
        <w:spacing w:line="520" w:lineRule="exact"/>
        <w:ind w:firstLineChars="200" w:firstLine="576"/>
        <w:rPr>
          <w:rFonts w:ascii="仿宋" w:eastAsia="仿宋" w:hAnsi="仿宋"/>
          <w:spacing w:val="4"/>
          <w:sz w:val="28"/>
          <w:szCs w:val="28"/>
        </w:rPr>
      </w:pPr>
      <w:r w:rsidRPr="001E5395">
        <w:rPr>
          <w:rFonts w:ascii="仿宋" w:eastAsia="仿宋" w:hAnsi="仿宋"/>
          <w:bCs/>
          <w:spacing w:val="4"/>
          <w:sz w:val="28"/>
          <w:szCs w:val="28"/>
        </w:rPr>
        <w:t>二是主动服务做好用地保障供应工作。</w:t>
      </w:r>
      <w:r w:rsidRPr="001E5395">
        <w:rPr>
          <w:rFonts w:ascii="仿宋" w:eastAsia="仿宋" w:hAnsi="仿宋"/>
          <w:spacing w:val="4"/>
          <w:sz w:val="28"/>
          <w:szCs w:val="28"/>
        </w:rPr>
        <w:t>今年全市共报征土地44批次，面积785.4291公顷，取回征地批文29批次，面积499.0572公顷，有效保障了唐家渡电航工程、安居机场迁建、东盟食品产业加工园等165个省市重大项目用地。</w:t>
      </w:r>
    </w:p>
    <w:p w:rsidR="00F02D21" w:rsidRPr="001E5395" w:rsidRDefault="00F02D21" w:rsidP="001E5395">
      <w:pPr>
        <w:snapToGrid w:val="0"/>
        <w:spacing w:line="520" w:lineRule="exact"/>
        <w:ind w:firstLineChars="200" w:firstLine="576"/>
        <w:rPr>
          <w:rFonts w:ascii="仿宋" w:eastAsia="仿宋" w:hAnsi="仿宋"/>
          <w:spacing w:val="4"/>
          <w:sz w:val="28"/>
          <w:szCs w:val="28"/>
        </w:rPr>
      </w:pPr>
      <w:r w:rsidRPr="001E5395">
        <w:rPr>
          <w:rFonts w:ascii="仿宋" w:eastAsia="仿宋" w:hAnsi="仿宋"/>
          <w:bCs/>
          <w:spacing w:val="4"/>
          <w:sz w:val="28"/>
          <w:szCs w:val="28"/>
        </w:rPr>
        <w:t>三是大力实施好国土资源惠民项目。</w:t>
      </w:r>
      <w:r w:rsidRPr="001E5395">
        <w:rPr>
          <w:rFonts w:ascii="仿宋" w:eastAsia="仿宋" w:hAnsi="仿宋"/>
          <w:spacing w:val="4"/>
          <w:sz w:val="28"/>
          <w:szCs w:val="28"/>
        </w:rPr>
        <w:t>大力开展农村土地综合整治项目16个，总投资2.08亿元，建成高标准基本农田13.21万亩，实施农村土地综合整治专项扶贫项目11个，惠及39村5.37万群众。</w:t>
      </w:r>
    </w:p>
    <w:p w:rsidR="00F02D21" w:rsidRPr="001E5395" w:rsidRDefault="00F02D21" w:rsidP="001E5395">
      <w:pPr>
        <w:spacing w:line="580" w:lineRule="exact"/>
        <w:ind w:firstLineChars="200" w:firstLine="576"/>
        <w:rPr>
          <w:rFonts w:ascii="仿宋" w:eastAsia="仿宋" w:hAnsi="仿宋"/>
          <w:bCs/>
          <w:spacing w:val="4"/>
          <w:sz w:val="28"/>
          <w:szCs w:val="28"/>
        </w:rPr>
      </w:pPr>
      <w:r w:rsidRPr="001E5395">
        <w:rPr>
          <w:rFonts w:ascii="仿宋" w:eastAsia="仿宋" w:hAnsi="仿宋" w:hint="eastAsia"/>
          <w:spacing w:val="4"/>
          <w:sz w:val="28"/>
          <w:szCs w:val="28"/>
        </w:rPr>
        <w:t>2、</w:t>
      </w:r>
      <w:r w:rsidRPr="001E5395">
        <w:rPr>
          <w:rFonts w:ascii="仿宋" w:eastAsia="仿宋" w:hAnsi="仿宋"/>
          <w:bCs/>
          <w:spacing w:val="4"/>
          <w:sz w:val="28"/>
          <w:szCs w:val="28"/>
        </w:rPr>
        <w:t>坚持三分之一工作精力抓原创工作，争先晋位</w:t>
      </w:r>
    </w:p>
    <w:p w:rsidR="00F02D21" w:rsidRPr="001E5395" w:rsidRDefault="00F02D21" w:rsidP="001E5395">
      <w:pPr>
        <w:snapToGrid w:val="0"/>
        <w:spacing w:line="520" w:lineRule="exact"/>
        <w:ind w:firstLineChars="200" w:firstLine="576"/>
        <w:rPr>
          <w:rFonts w:ascii="仿宋" w:eastAsia="仿宋" w:hAnsi="仿宋"/>
          <w:spacing w:val="4"/>
          <w:sz w:val="28"/>
          <w:szCs w:val="28"/>
        </w:rPr>
      </w:pPr>
      <w:r w:rsidRPr="001E5395">
        <w:rPr>
          <w:rFonts w:ascii="仿宋" w:eastAsia="仿宋" w:hAnsi="仿宋"/>
          <w:spacing w:val="4"/>
          <w:sz w:val="28"/>
          <w:szCs w:val="28"/>
        </w:rPr>
        <w:t>一是牵头</w:t>
      </w:r>
      <w:r w:rsidRPr="001E5395">
        <w:rPr>
          <w:rFonts w:ascii="仿宋" w:eastAsia="仿宋" w:hAnsi="仿宋"/>
          <w:bCs/>
          <w:spacing w:val="4"/>
          <w:sz w:val="28"/>
          <w:szCs w:val="28"/>
        </w:rPr>
        <w:t>开展农村土坯房整治工作。我局在去年土坯房整治工</w:t>
      </w:r>
      <w:r w:rsidRPr="001E5395">
        <w:rPr>
          <w:rFonts w:ascii="仿宋" w:eastAsia="仿宋" w:hAnsi="仿宋"/>
          <w:bCs/>
          <w:spacing w:val="4"/>
          <w:sz w:val="28"/>
          <w:szCs w:val="28"/>
        </w:rPr>
        <w:lastRenderedPageBreak/>
        <w:t>作经验全省推广的基础上，继续全力推进政治工作，召开三次全市</w:t>
      </w:r>
      <w:r w:rsidRPr="001E5395">
        <w:rPr>
          <w:rFonts w:ascii="仿宋" w:eastAsia="仿宋" w:hAnsi="仿宋"/>
          <w:spacing w:val="4"/>
          <w:sz w:val="28"/>
          <w:szCs w:val="28"/>
        </w:rPr>
        <w:t>整治工作流动现场会</w:t>
      </w:r>
      <w:r w:rsidRPr="001E5395">
        <w:rPr>
          <w:rFonts w:ascii="仿宋" w:eastAsia="仿宋" w:hAnsi="仿宋" w:hint="eastAsia"/>
          <w:spacing w:val="4"/>
          <w:sz w:val="28"/>
          <w:szCs w:val="28"/>
        </w:rPr>
        <w:t>。</w:t>
      </w:r>
    </w:p>
    <w:p w:rsidR="00F02D21" w:rsidRPr="001E5395" w:rsidRDefault="00F02D21" w:rsidP="001E5395">
      <w:pPr>
        <w:spacing w:line="580" w:lineRule="exact"/>
        <w:ind w:firstLineChars="200" w:firstLine="576"/>
        <w:rPr>
          <w:rFonts w:ascii="仿宋" w:eastAsia="仿宋" w:hAnsi="仿宋"/>
          <w:snapToGrid w:val="0"/>
          <w:sz w:val="28"/>
          <w:szCs w:val="28"/>
        </w:rPr>
      </w:pPr>
      <w:r w:rsidRPr="001E5395">
        <w:rPr>
          <w:rFonts w:ascii="仿宋" w:eastAsia="仿宋" w:hAnsi="仿宋"/>
          <w:spacing w:val="4"/>
          <w:sz w:val="28"/>
          <w:szCs w:val="28"/>
        </w:rPr>
        <w:t>二是深化工业用地弹性供应改革。</w:t>
      </w:r>
      <w:r w:rsidRPr="001E5395">
        <w:rPr>
          <w:rFonts w:ascii="仿宋" w:eastAsia="仿宋" w:hAnsi="仿宋"/>
          <w:snapToGrid w:val="0"/>
          <w:sz w:val="28"/>
          <w:szCs w:val="28"/>
        </w:rPr>
        <w:t>全市共弹性供应工业用地10宗、面积400.44亩，其中包括供应租赁标准厂房用地1宗、面积82.81亩，规划建设标准厂房5.48万余平方米，推动了集约节约用地，降低了企业初始土地成本。</w:t>
      </w:r>
    </w:p>
    <w:p w:rsidR="00F02D21" w:rsidRPr="001E5395" w:rsidRDefault="00F02D21" w:rsidP="001E5395">
      <w:pPr>
        <w:spacing w:line="580" w:lineRule="exact"/>
        <w:ind w:firstLineChars="200" w:firstLine="576"/>
        <w:rPr>
          <w:rFonts w:ascii="仿宋" w:eastAsia="仿宋" w:hAnsi="仿宋"/>
          <w:sz w:val="28"/>
          <w:szCs w:val="28"/>
        </w:rPr>
      </w:pPr>
      <w:r w:rsidRPr="001E5395">
        <w:rPr>
          <w:rFonts w:ascii="仿宋" w:eastAsia="仿宋" w:hAnsi="仿宋"/>
          <w:spacing w:val="4"/>
          <w:sz w:val="28"/>
          <w:szCs w:val="28"/>
        </w:rPr>
        <w:t>三是持续推进不动产统一登记改革。</w:t>
      </w:r>
      <w:r w:rsidRPr="001E5395">
        <w:rPr>
          <w:rFonts w:ascii="仿宋" w:eastAsia="仿宋" w:hAnsi="仿宋"/>
          <w:sz w:val="28"/>
          <w:szCs w:val="28"/>
        </w:rPr>
        <w:t>我局在全省率先试点不动产抵押登记“三个一”改革（即一窗式受理、一站式服务、一小时办结），探索在银行网点即可全程办理不动产抵押登记，实现群众“零跑路”。</w:t>
      </w:r>
    </w:p>
    <w:p w:rsidR="00593AB3" w:rsidRPr="00593AB3" w:rsidRDefault="00204CDE" w:rsidP="00593AB3">
      <w:pPr>
        <w:pStyle w:val="2"/>
        <w:rPr>
          <w:rFonts w:ascii="黑体" w:eastAsia="黑体" w:hAnsi="黑体"/>
          <w:b w:val="0"/>
          <w:bCs w:val="0"/>
        </w:rPr>
      </w:pPr>
      <w:bookmarkStart w:id="20" w:name="_Toc15396601"/>
      <w:bookmarkStart w:id="21" w:name="_Toc15377200"/>
      <w:r>
        <w:rPr>
          <w:rFonts w:ascii="黑体" w:eastAsia="黑体" w:hint="eastAsia"/>
          <w:b w:val="0"/>
          <w:color w:val="000000"/>
        </w:rPr>
        <w:t>二、</w:t>
      </w:r>
      <w:r>
        <w:rPr>
          <w:rFonts w:ascii="黑体" w:eastAsia="黑体" w:hAnsi="黑体" w:hint="eastAsia"/>
          <w:b w:val="0"/>
          <w:color w:val="000000"/>
        </w:rPr>
        <w:t>机</w:t>
      </w:r>
      <w:r>
        <w:rPr>
          <w:rStyle w:val="2Char"/>
          <w:rFonts w:ascii="黑体" w:eastAsia="黑体" w:hAnsi="黑体" w:hint="eastAsia"/>
        </w:rPr>
        <w:t>构设置</w:t>
      </w:r>
      <w:bookmarkEnd w:id="20"/>
      <w:bookmarkEnd w:id="21"/>
    </w:p>
    <w:p w:rsidR="005B5C64" w:rsidRDefault="00593AB3">
      <w:pPr>
        <w:ind w:firstLineChars="250" w:firstLine="800"/>
        <w:rPr>
          <w:rFonts w:ascii="仿宋" w:eastAsia="仿宋" w:hAnsi="仿宋"/>
          <w:sz w:val="32"/>
          <w:szCs w:val="32"/>
        </w:rPr>
      </w:pPr>
      <w:r>
        <w:rPr>
          <w:rFonts w:ascii="仿宋" w:eastAsia="仿宋" w:hAnsi="仿宋" w:hint="eastAsia"/>
          <w:sz w:val="32"/>
          <w:szCs w:val="32"/>
        </w:rPr>
        <w:t>遂宁市自然资源和规划局</w:t>
      </w:r>
      <w:r w:rsidR="00204CDE">
        <w:rPr>
          <w:rFonts w:ascii="仿宋" w:eastAsia="仿宋" w:hAnsi="仿宋" w:hint="eastAsia"/>
          <w:sz w:val="32"/>
          <w:szCs w:val="32"/>
        </w:rPr>
        <w:t>下属二级单位</w:t>
      </w:r>
      <w:r>
        <w:rPr>
          <w:rFonts w:ascii="仿宋" w:eastAsia="仿宋" w:hAnsi="仿宋" w:hint="eastAsia"/>
          <w:sz w:val="32"/>
          <w:szCs w:val="32"/>
        </w:rPr>
        <w:t>6</w:t>
      </w:r>
      <w:r w:rsidR="00204CDE">
        <w:rPr>
          <w:rFonts w:ascii="仿宋" w:eastAsia="仿宋" w:hAnsi="仿宋" w:hint="eastAsia"/>
          <w:sz w:val="32"/>
          <w:szCs w:val="32"/>
        </w:rPr>
        <w:t>个，其中行政单位</w:t>
      </w:r>
      <w:r>
        <w:rPr>
          <w:rFonts w:ascii="仿宋" w:eastAsia="仿宋" w:hAnsi="仿宋" w:hint="eastAsia"/>
          <w:sz w:val="32"/>
          <w:szCs w:val="32"/>
        </w:rPr>
        <w:t>0</w:t>
      </w:r>
      <w:r w:rsidR="00204CDE">
        <w:rPr>
          <w:rFonts w:ascii="仿宋" w:eastAsia="仿宋" w:hAnsi="仿宋" w:hint="eastAsia"/>
          <w:sz w:val="32"/>
          <w:szCs w:val="32"/>
        </w:rPr>
        <w:t>个，参照公务员法管理的事业单位</w:t>
      </w:r>
      <w:r>
        <w:rPr>
          <w:rFonts w:ascii="仿宋" w:eastAsia="仿宋" w:hAnsi="仿宋" w:hint="eastAsia"/>
          <w:bCs/>
          <w:sz w:val="32"/>
          <w:szCs w:val="32"/>
        </w:rPr>
        <w:t>0</w:t>
      </w:r>
      <w:r w:rsidR="00204CDE">
        <w:rPr>
          <w:rFonts w:ascii="仿宋" w:eastAsia="仿宋" w:hAnsi="仿宋" w:hint="eastAsia"/>
          <w:sz w:val="32"/>
          <w:szCs w:val="32"/>
        </w:rPr>
        <w:t>个，其他事业单位</w:t>
      </w:r>
      <w:r>
        <w:rPr>
          <w:rFonts w:ascii="仿宋" w:eastAsia="仿宋" w:hAnsi="仿宋" w:hint="eastAsia"/>
          <w:sz w:val="32"/>
          <w:szCs w:val="32"/>
        </w:rPr>
        <w:t>6</w:t>
      </w:r>
      <w:r w:rsidR="00204CDE">
        <w:rPr>
          <w:rFonts w:ascii="仿宋" w:eastAsia="仿宋" w:hAnsi="仿宋" w:hint="eastAsia"/>
          <w:sz w:val="32"/>
          <w:szCs w:val="32"/>
        </w:rPr>
        <w:t>个。</w:t>
      </w:r>
    </w:p>
    <w:p w:rsidR="005B5C64" w:rsidRDefault="00204CDE">
      <w:pPr>
        <w:pStyle w:val="a3"/>
        <w:adjustRightInd w:val="0"/>
        <w:snapToGrid w:val="0"/>
        <w:spacing w:before="93" w:line="600" w:lineRule="exact"/>
        <w:ind w:firstLineChars="210" w:firstLine="672"/>
        <w:rPr>
          <w:rFonts w:ascii="仿宋" w:eastAsia="仿宋" w:hAnsi="仿宋"/>
          <w:color w:val="000000"/>
          <w:sz w:val="32"/>
          <w:szCs w:val="32"/>
        </w:rPr>
      </w:pPr>
      <w:r>
        <w:rPr>
          <w:rFonts w:ascii="仿宋" w:eastAsia="仿宋" w:hAnsi="仿宋" w:hint="eastAsia"/>
          <w:color w:val="000000"/>
          <w:sz w:val="32"/>
          <w:szCs w:val="32"/>
        </w:rPr>
        <w:t>纳入</w:t>
      </w:r>
      <w:r w:rsidR="00593AB3">
        <w:rPr>
          <w:rFonts w:ascii="仿宋" w:eastAsia="仿宋" w:hAnsi="仿宋" w:hint="eastAsia"/>
          <w:sz w:val="32"/>
          <w:szCs w:val="32"/>
        </w:rPr>
        <w:t>遂宁市自然资源和规划局</w:t>
      </w:r>
      <w:r>
        <w:rPr>
          <w:rFonts w:ascii="仿宋" w:eastAsia="仿宋" w:hAnsi="仿宋" w:hint="eastAsia"/>
          <w:color w:val="000000"/>
          <w:sz w:val="32"/>
          <w:szCs w:val="32"/>
        </w:rPr>
        <w:t>2019年度部门决算编制范围的二级预算单位包括：</w:t>
      </w:r>
    </w:p>
    <w:p w:rsidR="005B5C64" w:rsidRDefault="00593AB3">
      <w:pPr>
        <w:pStyle w:val="a3"/>
        <w:numPr>
          <w:ilvl w:val="0"/>
          <w:numId w:val="1"/>
        </w:numPr>
        <w:adjustRightInd w:val="0"/>
        <w:snapToGrid w:val="0"/>
        <w:spacing w:before="93" w:line="600" w:lineRule="exact"/>
        <w:outlineLvl w:val="2"/>
        <w:rPr>
          <w:rFonts w:ascii="仿宋" w:eastAsia="仿宋" w:hAnsi="仿宋"/>
          <w:color w:val="000000"/>
          <w:sz w:val="32"/>
          <w:szCs w:val="32"/>
        </w:rPr>
      </w:pPr>
      <w:r>
        <w:rPr>
          <w:rFonts w:ascii="仿宋" w:eastAsia="仿宋" w:hAnsi="仿宋" w:hint="eastAsia"/>
          <w:color w:val="000000"/>
          <w:sz w:val="32"/>
          <w:szCs w:val="32"/>
        </w:rPr>
        <w:t>遂宁市土地储备中心</w:t>
      </w:r>
    </w:p>
    <w:p w:rsidR="005B5C64" w:rsidRDefault="00593AB3">
      <w:pPr>
        <w:pStyle w:val="a3"/>
        <w:numPr>
          <w:ilvl w:val="0"/>
          <w:numId w:val="1"/>
        </w:numPr>
        <w:adjustRightInd w:val="0"/>
        <w:snapToGrid w:val="0"/>
        <w:spacing w:before="93" w:line="600" w:lineRule="exact"/>
        <w:outlineLvl w:val="2"/>
        <w:rPr>
          <w:rFonts w:ascii="仿宋" w:eastAsia="仿宋" w:hAnsi="仿宋"/>
          <w:color w:val="000000"/>
          <w:sz w:val="32"/>
          <w:szCs w:val="32"/>
        </w:rPr>
      </w:pPr>
      <w:r>
        <w:rPr>
          <w:rFonts w:ascii="仿宋" w:eastAsia="仿宋" w:hAnsi="仿宋" w:hint="eastAsia"/>
          <w:color w:val="000000"/>
          <w:sz w:val="32"/>
          <w:szCs w:val="32"/>
        </w:rPr>
        <w:t>遂宁市河东新区自然资源和规划中心</w:t>
      </w:r>
    </w:p>
    <w:p w:rsidR="00593AB3" w:rsidRDefault="00593AB3" w:rsidP="00593AB3">
      <w:pPr>
        <w:pStyle w:val="a3"/>
        <w:numPr>
          <w:ilvl w:val="0"/>
          <w:numId w:val="1"/>
        </w:numPr>
        <w:adjustRightInd w:val="0"/>
        <w:snapToGrid w:val="0"/>
        <w:spacing w:before="93" w:line="600" w:lineRule="exact"/>
        <w:outlineLvl w:val="2"/>
        <w:rPr>
          <w:rFonts w:ascii="仿宋" w:eastAsia="仿宋" w:hAnsi="仿宋"/>
          <w:color w:val="000000"/>
          <w:sz w:val="32"/>
          <w:szCs w:val="32"/>
        </w:rPr>
      </w:pPr>
      <w:r>
        <w:rPr>
          <w:rFonts w:ascii="仿宋" w:eastAsia="仿宋" w:hAnsi="仿宋" w:hint="eastAsia"/>
          <w:color w:val="000000"/>
          <w:sz w:val="32"/>
          <w:szCs w:val="32"/>
        </w:rPr>
        <w:t>遂宁市经济技术开发区自然资源和规划中心</w:t>
      </w:r>
    </w:p>
    <w:p w:rsidR="00593AB3" w:rsidRDefault="00593AB3" w:rsidP="00593AB3">
      <w:pPr>
        <w:pStyle w:val="a3"/>
        <w:numPr>
          <w:ilvl w:val="0"/>
          <w:numId w:val="1"/>
        </w:numPr>
        <w:adjustRightInd w:val="0"/>
        <w:snapToGrid w:val="0"/>
        <w:spacing w:before="93" w:line="600" w:lineRule="exact"/>
        <w:outlineLvl w:val="2"/>
        <w:rPr>
          <w:rFonts w:ascii="仿宋" w:eastAsia="仿宋" w:hAnsi="仿宋"/>
          <w:color w:val="000000"/>
          <w:sz w:val="32"/>
          <w:szCs w:val="32"/>
        </w:rPr>
      </w:pPr>
      <w:r>
        <w:rPr>
          <w:rFonts w:ascii="仿宋" w:eastAsia="仿宋" w:hAnsi="仿宋" w:hint="eastAsia"/>
          <w:color w:val="000000"/>
          <w:sz w:val="32"/>
          <w:szCs w:val="32"/>
        </w:rPr>
        <w:t>遂宁市不动产登记中心</w:t>
      </w:r>
    </w:p>
    <w:p w:rsidR="00593AB3" w:rsidRDefault="00593AB3" w:rsidP="00593AB3">
      <w:pPr>
        <w:pStyle w:val="a3"/>
        <w:numPr>
          <w:ilvl w:val="0"/>
          <w:numId w:val="1"/>
        </w:numPr>
        <w:adjustRightInd w:val="0"/>
        <w:snapToGrid w:val="0"/>
        <w:spacing w:before="93" w:line="600" w:lineRule="exact"/>
        <w:outlineLvl w:val="2"/>
        <w:rPr>
          <w:rFonts w:ascii="仿宋" w:eastAsia="仿宋" w:hAnsi="仿宋"/>
          <w:color w:val="000000"/>
          <w:sz w:val="32"/>
          <w:szCs w:val="32"/>
        </w:rPr>
      </w:pPr>
      <w:r>
        <w:rPr>
          <w:rFonts w:ascii="仿宋" w:eastAsia="仿宋" w:hAnsi="仿宋" w:hint="eastAsia"/>
          <w:color w:val="000000"/>
          <w:sz w:val="32"/>
          <w:szCs w:val="32"/>
        </w:rPr>
        <w:t>遂宁市勘察测绘院</w:t>
      </w:r>
    </w:p>
    <w:p w:rsidR="005B5C64" w:rsidRPr="00593AB3" w:rsidRDefault="00593AB3" w:rsidP="00593AB3">
      <w:pPr>
        <w:pStyle w:val="a3"/>
        <w:numPr>
          <w:ilvl w:val="0"/>
          <w:numId w:val="1"/>
        </w:numPr>
        <w:adjustRightInd w:val="0"/>
        <w:snapToGrid w:val="0"/>
        <w:spacing w:before="93" w:line="600" w:lineRule="exact"/>
        <w:outlineLvl w:val="2"/>
        <w:rPr>
          <w:rFonts w:ascii="仿宋" w:eastAsia="仿宋" w:hAnsi="仿宋"/>
          <w:color w:val="000000"/>
          <w:sz w:val="32"/>
          <w:szCs w:val="32"/>
        </w:rPr>
      </w:pPr>
      <w:r>
        <w:rPr>
          <w:rFonts w:ascii="仿宋" w:eastAsia="仿宋" w:hAnsi="仿宋" w:hint="eastAsia"/>
          <w:color w:val="000000"/>
          <w:sz w:val="32"/>
          <w:szCs w:val="32"/>
        </w:rPr>
        <w:lastRenderedPageBreak/>
        <w:t>遂宁市自然资源和规划局高新技术产业园区分局</w:t>
      </w:r>
      <w:r w:rsidR="00204CDE" w:rsidRPr="00593AB3">
        <w:rPr>
          <w:rFonts w:ascii="仿宋" w:eastAsia="仿宋" w:hAnsi="仿宋"/>
          <w:color w:val="000000"/>
          <w:sz w:val="32"/>
          <w:szCs w:val="32"/>
        </w:rPr>
        <w:br w:type="page"/>
      </w:r>
    </w:p>
    <w:p w:rsidR="005B5C64" w:rsidRDefault="00204CDE">
      <w:pPr>
        <w:pStyle w:val="1"/>
        <w:ind w:right="440"/>
        <w:jc w:val="right"/>
        <w:rPr>
          <w:rStyle w:val="1Char"/>
          <w:rFonts w:ascii="黑体" w:eastAsia="黑体" w:hAnsi="黑体"/>
        </w:rPr>
      </w:pPr>
      <w:bookmarkStart w:id="22" w:name="_Toc15377204"/>
      <w:bookmarkStart w:id="23" w:name="_Toc15396602"/>
      <w:r>
        <w:rPr>
          <w:rFonts w:ascii="黑体" w:eastAsia="黑体" w:hAnsi="黑体" w:hint="eastAsia"/>
          <w:b w:val="0"/>
          <w:color w:val="000000"/>
        </w:rPr>
        <w:lastRenderedPageBreak/>
        <w:t>第二部分</w:t>
      </w:r>
      <w:r>
        <w:rPr>
          <w:rFonts w:ascii="黑体" w:eastAsia="黑体" w:hAnsi="黑体" w:hint="eastAsia"/>
          <w:color w:val="000000"/>
        </w:rPr>
        <w:t xml:space="preserve"> </w:t>
      </w:r>
      <w:r>
        <w:rPr>
          <w:rStyle w:val="1Char"/>
          <w:rFonts w:ascii="黑体" w:eastAsia="黑体" w:hAnsi="黑体" w:hint="eastAsia"/>
        </w:rPr>
        <w:t>2019年度部门决算情况说明</w:t>
      </w:r>
      <w:bookmarkEnd w:id="22"/>
      <w:bookmarkEnd w:id="23"/>
    </w:p>
    <w:p w:rsidR="005B5C64" w:rsidRDefault="005B5C64"/>
    <w:p w:rsidR="005B5C64" w:rsidRDefault="00204CDE">
      <w:pPr>
        <w:pStyle w:val="a9"/>
        <w:numPr>
          <w:ilvl w:val="0"/>
          <w:numId w:val="2"/>
        </w:numPr>
        <w:spacing w:line="600" w:lineRule="exact"/>
        <w:ind w:firstLineChars="0"/>
        <w:outlineLvl w:val="1"/>
        <w:rPr>
          <w:rStyle w:val="2Char"/>
          <w:rFonts w:ascii="黑体" w:eastAsia="黑体" w:hAnsi="黑体"/>
          <w:b w:val="0"/>
        </w:rPr>
      </w:pPr>
      <w:bookmarkStart w:id="24" w:name="_Toc15377205"/>
      <w:bookmarkStart w:id="25" w:name="_Toc15396603"/>
      <w:r>
        <w:rPr>
          <w:rFonts w:ascii="黑体" w:eastAsia="黑体" w:hAnsi="黑体" w:hint="eastAsia"/>
          <w:color w:val="000000"/>
          <w:sz w:val="32"/>
          <w:szCs w:val="32"/>
        </w:rPr>
        <w:t>收</w:t>
      </w:r>
      <w:r>
        <w:rPr>
          <w:rStyle w:val="2Char"/>
          <w:rFonts w:ascii="黑体" w:eastAsia="黑体" w:hAnsi="黑体" w:hint="eastAsia"/>
          <w:b w:val="0"/>
        </w:rPr>
        <w:t>入支出决算总体情况说明</w:t>
      </w:r>
      <w:bookmarkEnd w:id="24"/>
      <w:bookmarkEnd w:id="25"/>
    </w:p>
    <w:p w:rsidR="005B5C64" w:rsidRPr="00313CDA" w:rsidRDefault="00204CDE">
      <w:pPr>
        <w:spacing w:line="600" w:lineRule="exact"/>
        <w:ind w:firstLineChars="200" w:firstLine="640"/>
        <w:rPr>
          <w:rFonts w:ascii="仿宋" w:eastAsia="仿宋" w:hAnsi="仿宋"/>
          <w:color w:val="FF0000"/>
          <w:sz w:val="36"/>
          <w:szCs w:val="32"/>
        </w:rPr>
      </w:pPr>
      <w:r w:rsidRPr="00313CDA">
        <w:rPr>
          <w:rFonts w:ascii="仿宋" w:eastAsia="仿宋" w:hAnsi="仿宋" w:hint="eastAsia"/>
          <w:color w:val="FF0000"/>
          <w:sz w:val="32"/>
          <w:szCs w:val="32"/>
        </w:rPr>
        <w:t>2019年度收、支总计</w:t>
      </w:r>
      <w:r w:rsidR="006D03B7" w:rsidRPr="00313CDA">
        <w:rPr>
          <w:rFonts w:ascii="仿宋" w:eastAsia="仿宋" w:hAnsi="仿宋" w:hint="eastAsia"/>
          <w:color w:val="FF0000"/>
          <w:sz w:val="32"/>
          <w:szCs w:val="32"/>
        </w:rPr>
        <w:t>11851</w:t>
      </w:r>
      <w:r w:rsidR="00032A29" w:rsidRPr="00313CDA">
        <w:rPr>
          <w:rFonts w:ascii="仿宋" w:eastAsia="仿宋" w:hAnsi="仿宋" w:hint="eastAsia"/>
          <w:color w:val="FF0000"/>
          <w:sz w:val="32"/>
          <w:szCs w:val="32"/>
        </w:rPr>
        <w:t>4</w:t>
      </w:r>
      <w:r w:rsidRPr="00313CDA">
        <w:rPr>
          <w:rFonts w:ascii="仿宋" w:eastAsia="仿宋" w:hAnsi="仿宋" w:hint="eastAsia"/>
          <w:color w:val="FF0000"/>
          <w:sz w:val="32"/>
          <w:szCs w:val="32"/>
        </w:rPr>
        <w:t>万元。与2018年相比，收、支总计各减少</w:t>
      </w:r>
      <w:r w:rsidR="00032A29" w:rsidRPr="00313CDA">
        <w:rPr>
          <w:rFonts w:ascii="仿宋" w:eastAsia="仿宋" w:hAnsi="仿宋" w:hint="eastAsia"/>
          <w:color w:val="FF0000"/>
          <w:sz w:val="32"/>
          <w:szCs w:val="32"/>
        </w:rPr>
        <w:t>539.21</w:t>
      </w:r>
      <w:r w:rsidRPr="00313CDA">
        <w:rPr>
          <w:rFonts w:ascii="仿宋" w:eastAsia="仿宋" w:hAnsi="仿宋" w:hint="eastAsia"/>
          <w:color w:val="FF0000"/>
          <w:sz w:val="32"/>
          <w:szCs w:val="32"/>
        </w:rPr>
        <w:t>万元，下降</w:t>
      </w:r>
      <w:r w:rsidR="00032A29" w:rsidRPr="00313CDA">
        <w:rPr>
          <w:rFonts w:ascii="仿宋" w:eastAsia="仿宋" w:hAnsi="仿宋" w:hint="eastAsia"/>
          <w:color w:val="FF0000"/>
          <w:sz w:val="32"/>
          <w:szCs w:val="32"/>
        </w:rPr>
        <w:t>0.9</w:t>
      </w:r>
      <w:r w:rsidRPr="00313CDA">
        <w:rPr>
          <w:rFonts w:ascii="仿宋" w:eastAsia="仿宋" w:hAnsi="仿宋"/>
          <w:color w:val="FF0000"/>
          <w:sz w:val="32"/>
          <w:szCs w:val="32"/>
        </w:rPr>
        <w:t>%</w:t>
      </w:r>
      <w:r w:rsidRPr="00313CDA">
        <w:rPr>
          <w:rFonts w:ascii="仿宋" w:eastAsia="仿宋" w:hAnsi="仿宋" w:hint="eastAsia"/>
          <w:color w:val="FF0000"/>
          <w:sz w:val="32"/>
          <w:szCs w:val="32"/>
        </w:rPr>
        <w:t>。主要变动原因是</w:t>
      </w:r>
      <w:r w:rsidR="00032A29" w:rsidRPr="00313CDA">
        <w:rPr>
          <w:rFonts w:ascii="仿宋" w:eastAsia="仿宋" w:hAnsi="仿宋" w:hint="eastAsia"/>
          <w:color w:val="FF0000"/>
          <w:sz w:val="32"/>
          <w:szCs w:val="32"/>
        </w:rPr>
        <w:t>政府性基金预算财政拨款收入</w:t>
      </w:r>
      <w:r w:rsidR="00604AD1" w:rsidRPr="00313CDA">
        <w:rPr>
          <w:rFonts w:ascii="仿宋" w:eastAsia="仿宋" w:hAnsi="仿宋"/>
          <w:color w:val="FF0000"/>
          <w:sz w:val="32"/>
        </w:rPr>
        <w:t>比上年度有所减少</w:t>
      </w:r>
      <w:r w:rsidR="00604AD1" w:rsidRPr="00313CDA">
        <w:rPr>
          <w:rFonts w:ascii="仿宋" w:eastAsia="仿宋" w:hAnsi="仿宋" w:hint="eastAsia"/>
          <w:color w:val="FF0000"/>
          <w:sz w:val="32"/>
        </w:rPr>
        <w:t>。</w:t>
      </w:r>
    </w:p>
    <w:p w:rsidR="005B5C64" w:rsidRDefault="00032A29">
      <w:pPr>
        <w:spacing w:line="600" w:lineRule="exact"/>
        <w:ind w:firstLineChars="200" w:firstLine="640"/>
        <w:jc w:val="left"/>
        <w:rPr>
          <w:rFonts w:ascii="仿宋" w:eastAsia="仿宋" w:hAnsi="仿宋"/>
          <w:color w:val="000000" w:themeColor="text1"/>
          <w:sz w:val="32"/>
          <w:szCs w:val="32"/>
        </w:rPr>
      </w:pPr>
      <w:r>
        <w:rPr>
          <w:rFonts w:ascii="仿宋" w:eastAsia="仿宋" w:hAnsi="仿宋"/>
          <w:noProof/>
          <w:color w:val="000000" w:themeColor="text1"/>
          <w:sz w:val="32"/>
          <w:szCs w:val="32"/>
        </w:rPr>
        <w:drawing>
          <wp:anchor distT="0" distB="0" distL="114300" distR="114300" simplePos="0" relativeHeight="251665408" behindDoc="0" locked="0" layoutInCell="1" allowOverlap="1">
            <wp:simplePos x="0" y="0"/>
            <wp:positionH relativeFrom="margin">
              <wp:posOffset>400050</wp:posOffset>
            </wp:positionH>
            <wp:positionV relativeFrom="margin">
              <wp:posOffset>2609850</wp:posOffset>
            </wp:positionV>
            <wp:extent cx="4572000" cy="2743200"/>
            <wp:effectExtent l="19050" t="0" r="19050" b="0"/>
            <wp:wrapSquare wrapText="bothSides"/>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3818F4" w:rsidRDefault="003818F4" w:rsidP="00032A29">
      <w:pPr>
        <w:spacing w:line="600" w:lineRule="exact"/>
        <w:ind w:firstLineChars="200" w:firstLine="640"/>
        <w:jc w:val="left"/>
        <w:rPr>
          <w:rFonts w:ascii="仿宋" w:eastAsia="仿宋" w:hAnsi="仿宋"/>
          <w:color w:val="000000" w:themeColor="text1"/>
          <w:sz w:val="32"/>
          <w:szCs w:val="32"/>
        </w:rPr>
      </w:pPr>
    </w:p>
    <w:p w:rsidR="003818F4" w:rsidRDefault="003818F4" w:rsidP="003818F4">
      <w:pPr>
        <w:spacing w:line="600" w:lineRule="exact"/>
        <w:ind w:firstLineChars="200" w:firstLine="640"/>
        <w:jc w:val="left"/>
        <w:rPr>
          <w:rFonts w:ascii="仿宋" w:eastAsia="仿宋" w:hAnsi="仿宋" w:hint="eastAsia"/>
          <w:noProof/>
          <w:color w:val="000000" w:themeColor="text1"/>
          <w:sz w:val="32"/>
          <w:szCs w:val="32"/>
        </w:rPr>
      </w:pPr>
    </w:p>
    <w:p w:rsidR="00032A29" w:rsidRDefault="00032A29" w:rsidP="003818F4">
      <w:pPr>
        <w:spacing w:line="600" w:lineRule="exact"/>
        <w:ind w:firstLineChars="200" w:firstLine="640"/>
        <w:jc w:val="left"/>
        <w:rPr>
          <w:rFonts w:ascii="仿宋" w:eastAsia="仿宋" w:hAnsi="仿宋" w:hint="eastAsia"/>
          <w:noProof/>
          <w:color w:val="000000" w:themeColor="text1"/>
          <w:sz w:val="32"/>
          <w:szCs w:val="32"/>
        </w:rPr>
      </w:pPr>
    </w:p>
    <w:p w:rsidR="00032A29" w:rsidRDefault="00032A29" w:rsidP="003818F4">
      <w:pPr>
        <w:spacing w:line="600" w:lineRule="exact"/>
        <w:ind w:firstLineChars="200" w:firstLine="640"/>
        <w:jc w:val="left"/>
        <w:rPr>
          <w:rFonts w:ascii="仿宋" w:eastAsia="仿宋" w:hAnsi="仿宋" w:hint="eastAsia"/>
          <w:noProof/>
          <w:color w:val="000000" w:themeColor="text1"/>
          <w:sz w:val="32"/>
          <w:szCs w:val="32"/>
        </w:rPr>
      </w:pPr>
    </w:p>
    <w:p w:rsidR="00032A29" w:rsidRDefault="00032A29" w:rsidP="003818F4">
      <w:pPr>
        <w:spacing w:line="600" w:lineRule="exact"/>
        <w:ind w:firstLineChars="200" w:firstLine="640"/>
        <w:jc w:val="left"/>
        <w:rPr>
          <w:rFonts w:ascii="仿宋" w:eastAsia="仿宋" w:hAnsi="仿宋" w:hint="eastAsia"/>
          <w:noProof/>
          <w:color w:val="000000" w:themeColor="text1"/>
          <w:sz w:val="32"/>
          <w:szCs w:val="32"/>
        </w:rPr>
      </w:pPr>
    </w:p>
    <w:p w:rsidR="00032A29" w:rsidRDefault="00032A29" w:rsidP="003818F4">
      <w:pPr>
        <w:spacing w:line="600" w:lineRule="exact"/>
        <w:ind w:firstLineChars="200" w:firstLine="640"/>
        <w:jc w:val="left"/>
        <w:rPr>
          <w:rFonts w:ascii="仿宋" w:eastAsia="仿宋" w:hAnsi="仿宋" w:hint="eastAsia"/>
          <w:noProof/>
          <w:color w:val="000000" w:themeColor="text1"/>
          <w:sz w:val="32"/>
          <w:szCs w:val="32"/>
        </w:rPr>
      </w:pPr>
    </w:p>
    <w:p w:rsidR="00032A29" w:rsidRDefault="00032A29" w:rsidP="003818F4">
      <w:pPr>
        <w:spacing w:line="600" w:lineRule="exact"/>
        <w:ind w:firstLineChars="200" w:firstLine="640"/>
        <w:jc w:val="left"/>
        <w:rPr>
          <w:rFonts w:ascii="仿宋" w:eastAsia="仿宋" w:hAnsi="仿宋" w:hint="eastAsia"/>
          <w:noProof/>
          <w:color w:val="000000" w:themeColor="text1"/>
          <w:sz w:val="32"/>
          <w:szCs w:val="32"/>
        </w:rPr>
      </w:pPr>
    </w:p>
    <w:p w:rsidR="00032A29" w:rsidRPr="003818F4" w:rsidRDefault="00032A29" w:rsidP="003818F4">
      <w:pPr>
        <w:spacing w:line="600" w:lineRule="exact"/>
        <w:ind w:firstLineChars="200" w:firstLine="640"/>
        <w:jc w:val="left"/>
        <w:rPr>
          <w:rFonts w:ascii="仿宋" w:eastAsia="仿宋" w:hAnsi="仿宋"/>
          <w:color w:val="000000" w:themeColor="text1"/>
          <w:sz w:val="32"/>
          <w:szCs w:val="32"/>
        </w:rPr>
      </w:pPr>
    </w:p>
    <w:p w:rsidR="005B5C64" w:rsidRDefault="00204CDE">
      <w:pPr>
        <w:pStyle w:val="a9"/>
        <w:numPr>
          <w:ilvl w:val="0"/>
          <w:numId w:val="2"/>
        </w:numPr>
        <w:spacing w:line="600" w:lineRule="exact"/>
        <w:ind w:firstLineChars="0"/>
        <w:outlineLvl w:val="1"/>
        <w:rPr>
          <w:rStyle w:val="2Char"/>
          <w:rFonts w:ascii="黑体" w:eastAsia="黑体" w:hAnsi="黑体"/>
          <w:b w:val="0"/>
        </w:rPr>
      </w:pPr>
      <w:bookmarkStart w:id="26" w:name="_Toc15396604"/>
      <w:bookmarkStart w:id="27" w:name="_Toc15377206"/>
      <w:r>
        <w:rPr>
          <w:rFonts w:ascii="黑体" w:eastAsia="黑体" w:hAnsi="黑体" w:hint="eastAsia"/>
          <w:color w:val="000000"/>
          <w:sz w:val="32"/>
          <w:szCs w:val="32"/>
        </w:rPr>
        <w:t>收</w:t>
      </w:r>
      <w:r>
        <w:rPr>
          <w:rStyle w:val="2Char"/>
          <w:rFonts w:ascii="黑体" w:eastAsia="黑体" w:hAnsi="黑体" w:hint="eastAsia"/>
          <w:b w:val="0"/>
        </w:rPr>
        <w:t>入决算情况说明</w:t>
      </w:r>
      <w:bookmarkEnd w:id="26"/>
      <w:bookmarkEnd w:id="27"/>
    </w:p>
    <w:p w:rsidR="00A577ED" w:rsidRPr="00B21AAF" w:rsidRDefault="00A577ED" w:rsidP="00A577ED">
      <w:pPr>
        <w:ind w:firstLineChars="200" w:firstLine="560"/>
        <w:rPr>
          <w:rFonts w:ascii="宋体" w:hAnsi="宋体"/>
          <w:color w:val="FF0000"/>
          <w:sz w:val="28"/>
        </w:rPr>
      </w:pPr>
      <w:r w:rsidRPr="00B21AAF">
        <w:rPr>
          <w:rFonts w:ascii="宋体" w:hAnsi="宋体" w:hint="eastAsia"/>
          <w:color w:val="FF0000"/>
          <w:sz w:val="28"/>
        </w:rPr>
        <w:t>2019年遂宁市自然资源和规划局本年收入合计</w:t>
      </w:r>
      <w:r w:rsidR="003D79DA" w:rsidRPr="00B21AAF">
        <w:rPr>
          <w:rFonts w:ascii="宋体" w:hAnsi="宋体" w:hint="eastAsia"/>
          <w:color w:val="FF0000"/>
          <w:sz w:val="28"/>
        </w:rPr>
        <w:t>57450.46</w:t>
      </w:r>
      <w:r w:rsidRPr="00B21AAF">
        <w:rPr>
          <w:rFonts w:ascii="宋体" w:hAnsi="宋体" w:hint="eastAsia"/>
          <w:color w:val="FF0000"/>
          <w:sz w:val="28"/>
        </w:rPr>
        <w:t>万元</w:t>
      </w:r>
      <w:r w:rsidRPr="00B21AAF">
        <w:rPr>
          <w:rFonts w:ascii="宋体" w:hAnsi="宋体" w:cs="仿宋_GB2312" w:hint="eastAsia"/>
          <w:color w:val="FF0000"/>
          <w:sz w:val="28"/>
        </w:rPr>
        <w:t>。</w:t>
      </w:r>
      <w:r w:rsidRPr="00B21AAF">
        <w:rPr>
          <w:rFonts w:ascii="宋体" w:hAnsi="宋体" w:hint="eastAsia"/>
          <w:color w:val="FF0000"/>
          <w:sz w:val="28"/>
        </w:rPr>
        <w:t>其中：一般公共预算财政拨款收入4873.41万元，占</w:t>
      </w:r>
      <w:r w:rsidR="003D79DA" w:rsidRPr="00B21AAF">
        <w:rPr>
          <w:rFonts w:ascii="宋体" w:hAnsi="宋体" w:hint="eastAsia"/>
          <w:color w:val="FF0000"/>
          <w:sz w:val="28"/>
        </w:rPr>
        <w:t>8.48</w:t>
      </w:r>
      <w:r w:rsidRPr="00B21AAF">
        <w:rPr>
          <w:rFonts w:ascii="宋体" w:hAnsi="宋体" w:hint="eastAsia"/>
          <w:color w:val="FF0000"/>
          <w:sz w:val="28"/>
        </w:rPr>
        <w:t>%；政府性基金预算财政拨款收入45438.02万元，占</w:t>
      </w:r>
      <w:r w:rsidR="003D79DA" w:rsidRPr="00B21AAF">
        <w:rPr>
          <w:rFonts w:ascii="宋体" w:hAnsi="宋体" w:hint="eastAsia"/>
          <w:color w:val="FF0000"/>
          <w:sz w:val="28"/>
        </w:rPr>
        <w:t>79.09</w:t>
      </w:r>
      <w:r w:rsidRPr="00B21AAF">
        <w:rPr>
          <w:rFonts w:ascii="宋体" w:hAnsi="宋体" w:hint="eastAsia"/>
          <w:color w:val="FF0000"/>
          <w:sz w:val="28"/>
        </w:rPr>
        <w:t>%；经营收入1340.95万元，占</w:t>
      </w:r>
      <w:r w:rsidR="003D79DA" w:rsidRPr="00B21AAF">
        <w:rPr>
          <w:rFonts w:ascii="宋体" w:hAnsi="宋体" w:hint="eastAsia"/>
          <w:color w:val="FF0000"/>
          <w:sz w:val="28"/>
        </w:rPr>
        <w:t>2.33</w:t>
      </w:r>
      <w:r w:rsidRPr="00B21AAF">
        <w:rPr>
          <w:rFonts w:ascii="宋体" w:hAnsi="宋体" w:hint="eastAsia"/>
          <w:color w:val="FF0000"/>
          <w:sz w:val="28"/>
        </w:rPr>
        <w:t>%；其他收入5798.08万元，占</w:t>
      </w:r>
      <w:r w:rsidR="003D79DA" w:rsidRPr="00B21AAF">
        <w:rPr>
          <w:rFonts w:ascii="宋体" w:hAnsi="宋体" w:hint="eastAsia"/>
          <w:color w:val="FF0000"/>
          <w:sz w:val="28"/>
        </w:rPr>
        <w:t>10.09</w:t>
      </w:r>
      <w:r w:rsidRPr="00B21AAF">
        <w:rPr>
          <w:rFonts w:ascii="宋体" w:hAnsi="宋体" w:hint="eastAsia"/>
          <w:color w:val="FF0000"/>
          <w:sz w:val="28"/>
        </w:rPr>
        <w:t>%</w:t>
      </w:r>
      <w:r w:rsidR="00054086" w:rsidRPr="00B21AAF">
        <w:rPr>
          <w:rFonts w:ascii="宋体" w:hAnsi="宋体" w:hint="eastAsia"/>
          <w:color w:val="FF0000"/>
          <w:sz w:val="28"/>
        </w:rPr>
        <w:t>。</w:t>
      </w:r>
    </w:p>
    <w:p w:rsidR="00585B33" w:rsidRDefault="00585B33">
      <w:pPr>
        <w:spacing w:line="600" w:lineRule="exact"/>
        <w:ind w:firstLineChars="200" w:firstLine="640"/>
        <w:outlineLvl w:val="1"/>
        <w:rPr>
          <w:rFonts w:ascii="仿宋" w:eastAsia="仿宋" w:hAnsi="仿宋"/>
          <w:color w:val="000000"/>
          <w:sz w:val="32"/>
          <w:szCs w:val="32"/>
        </w:rPr>
      </w:pPr>
    </w:p>
    <w:p w:rsidR="005B5C64" w:rsidRDefault="005B5C64" w:rsidP="00A577ED">
      <w:pPr>
        <w:spacing w:line="600" w:lineRule="exact"/>
        <w:ind w:firstLineChars="200" w:firstLine="640"/>
        <w:rPr>
          <w:rFonts w:ascii="仿宋" w:eastAsia="仿宋" w:hAnsi="仿宋" w:hint="eastAsia"/>
          <w:noProof/>
          <w:color w:val="000000" w:themeColor="text1"/>
          <w:sz w:val="32"/>
          <w:szCs w:val="32"/>
        </w:rPr>
      </w:pPr>
    </w:p>
    <w:p w:rsidR="00054086" w:rsidRPr="00054086" w:rsidRDefault="00054086" w:rsidP="00054086">
      <w:pPr>
        <w:spacing w:line="600" w:lineRule="exact"/>
        <w:rPr>
          <w:rFonts w:ascii="仿宋" w:eastAsia="仿宋" w:hAnsi="仿宋"/>
          <w:noProof/>
          <w:color w:val="000000" w:themeColor="text1"/>
          <w:sz w:val="32"/>
          <w:szCs w:val="32"/>
        </w:rPr>
      </w:pPr>
      <w:r w:rsidRPr="00054086">
        <w:rPr>
          <w:rFonts w:ascii="仿宋" w:eastAsia="仿宋" w:hAnsi="仿宋"/>
          <w:noProof/>
          <w:color w:val="000000" w:themeColor="text1"/>
          <w:sz w:val="32"/>
          <w:szCs w:val="32"/>
        </w:rPr>
        <w:lastRenderedPageBreak/>
        <w:drawing>
          <wp:anchor distT="0" distB="0" distL="114300" distR="114300" simplePos="0" relativeHeight="251666432" behindDoc="0" locked="0" layoutInCell="1" allowOverlap="1">
            <wp:simplePos x="1568450" y="-1143000"/>
            <wp:positionH relativeFrom="margin">
              <wp:align>center</wp:align>
            </wp:positionH>
            <wp:positionV relativeFrom="margin">
              <wp:align>top</wp:align>
            </wp:positionV>
            <wp:extent cx="4572000" cy="2743200"/>
            <wp:effectExtent l="19050" t="0" r="19050" b="0"/>
            <wp:wrapSquare wrapText="bothSides"/>
            <wp:docPr id="9"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5B5C64" w:rsidRDefault="00204CDE">
      <w:pPr>
        <w:pStyle w:val="a9"/>
        <w:numPr>
          <w:ilvl w:val="0"/>
          <w:numId w:val="2"/>
        </w:numPr>
        <w:spacing w:line="600" w:lineRule="exact"/>
        <w:ind w:firstLineChars="0"/>
        <w:outlineLvl w:val="1"/>
        <w:rPr>
          <w:rStyle w:val="2Char"/>
          <w:rFonts w:ascii="黑体" w:eastAsia="黑体" w:hAnsi="黑体"/>
          <w:b w:val="0"/>
        </w:rPr>
      </w:pPr>
      <w:bookmarkStart w:id="28" w:name="_Toc15377207"/>
      <w:bookmarkStart w:id="29" w:name="_Toc15396605"/>
      <w:r>
        <w:rPr>
          <w:rFonts w:ascii="黑体" w:eastAsia="黑体" w:hAnsi="黑体" w:hint="eastAsia"/>
          <w:color w:val="000000"/>
          <w:sz w:val="32"/>
          <w:szCs w:val="32"/>
        </w:rPr>
        <w:t>支</w:t>
      </w:r>
      <w:r>
        <w:rPr>
          <w:rStyle w:val="2Char"/>
          <w:rFonts w:ascii="黑体" w:eastAsia="黑体" w:hAnsi="黑体" w:hint="eastAsia"/>
          <w:b w:val="0"/>
        </w:rPr>
        <w:t>出决算情况说明</w:t>
      </w:r>
      <w:bookmarkEnd w:id="28"/>
      <w:bookmarkEnd w:id="29"/>
    </w:p>
    <w:p w:rsidR="00D24B83" w:rsidRPr="00B21AAF" w:rsidRDefault="00D24B83" w:rsidP="00054086">
      <w:pPr>
        <w:ind w:firstLineChars="200" w:firstLine="560"/>
        <w:rPr>
          <w:rFonts w:ascii="仿宋_GB2312"/>
          <w:color w:val="FF0000"/>
        </w:rPr>
      </w:pPr>
      <w:r w:rsidRPr="00B21AAF">
        <w:rPr>
          <w:rFonts w:ascii="宋体" w:hAnsi="宋体" w:hint="eastAsia"/>
          <w:color w:val="FF0000"/>
          <w:sz w:val="28"/>
          <w:szCs w:val="28"/>
        </w:rPr>
        <w:t>2019年遂宁市自然资源和规划局本年支出合计</w:t>
      </w:r>
      <w:r w:rsidR="00E70DCA" w:rsidRPr="00B21AAF">
        <w:rPr>
          <w:rFonts w:ascii="宋体" w:hAnsi="宋体" w:hint="eastAsia"/>
          <w:color w:val="FF0000"/>
          <w:sz w:val="28"/>
        </w:rPr>
        <w:t>51316.08</w:t>
      </w:r>
      <w:r w:rsidRPr="00B21AAF">
        <w:rPr>
          <w:rFonts w:ascii="宋体" w:hAnsi="宋体" w:hint="eastAsia"/>
          <w:color w:val="FF0000"/>
          <w:sz w:val="28"/>
          <w:szCs w:val="28"/>
        </w:rPr>
        <w:t>万元。</w:t>
      </w:r>
    </w:p>
    <w:p w:rsidR="00D24B83" w:rsidRPr="00B21AAF" w:rsidRDefault="00D24B83" w:rsidP="00D24B83">
      <w:pPr>
        <w:spacing w:line="600" w:lineRule="exact"/>
        <w:rPr>
          <w:rStyle w:val="2Char"/>
          <w:rFonts w:ascii="宋体" w:eastAsia="宋体" w:hAnsi="宋体" w:cs="Times New Roman"/>
          <w:b w:val="0"/>
          <w:bCs w:val="0"/>
          <w:color w:val="FF0000"/>
          <w:sz w:val="28"/>
          <w:szCs w:val="28"/>
        </w:rPr>
      </w:pPr>
      <w:r w:rsidRPr="00B21AAF">
        <w:rPr>
          <w:rFonts w:ascii="宋体" w:hAnsi="宋体" w:hint="eastAsia"/>
          <w:color w:val="FF0000"/>
          <w:sz w:val="28"/>
          <w:szCs w:val="28"/>
        </w:rPr>
        <w:t>其中：基本支出</w:t>
      </w:r>
      <w:r w:rsidR="00E70DCA" w:rsidRPr="00B21AAF">
        <w:rPr>
          <w:rFonts w:ascii="宋体" w:hAnsi="宋体" w:hint="eastAsia"/>
          <w:color w:val="FF0000"/>
          <w:sz w:val="28"/>
          <w:szCs w:val="28"/>
        </w:rPr>
        <w:t>3740.8</w:t>
      </w:r>
      <w:r w:rsidRPr="00B21AAF">
        <w:rPr>
          <w:rFonts w:ascii="宋体" w:hAnsi="宋体" w:hint="eastAsia"/>
          <w:color w:val="FF0000"/>
          <w:sz w:val="28"/>
          <w:szCs w:val="28"/>
        </w:rPr>
        <w:t>万元，占</w:t>
      </w:r>
      <w:r w:rsidR="00E70DCA" w:rsidRPr="00B21AAF">
        <w:rPr>
          <w:rFonts w:ascii="宋体" w:hAnsi="宋体" w:hint="eastAsia"/>
          <w:color w:val="FF0000"/>
          <w:sz w:val="28"/>
          <w:szCs w:val="28"/>
        </w:rPr>
        <w:t>7.29</w:t>
      </w:r>
      <w:r w:rsidRPr="00B21AAF">
        <w:rPr>
          <w:rFonts w:ascii="宋体" w:hAnsi="宋体" w:hint="eastAsia"/>
          <w:color w:val="FF0000"/>
          <w:sz w:val="28"/>
          <w:szCs w:val="28"/>
        </w:rPr>
        <w:t>%；项目支出</w:t>
      </w:r>
      <w:r w:rsidR="00E70DCA" w:rsidRPr="00B21AAF">
        <w:rPr>
          <w:rFonts w:ascii="宋体" w:hAnsi="宋体" w:hint="eastAsia"/>
          <w:color w:val="FF0000"/>
          <w:sz w:val="28"/>
          <w:szCs w:val="28"/>
        </w:rPr>
        <w:t>46234.33</w:t>
      </w:r>
      <w:r w:rsidRPr="00B21AAF">
        <w:rPr>
          <w:rFonts w:ascii="宋体" w:hAnsi="宋体" w:hint="eastAsia"/>
          <w:color w:val="FF0000"/>
          <w:sz w:val="28"/>
          <w:szCs w:val="28"/>
        </w:rPr>
        <w:t>万元，占</w:t>
      </w:r>
      <w:r w:rsidR="00E70DCA" w:rsidRPr="00B21AAF">
        <w:rPr>
          <w:rFonts w:ascii="宋体" w:hAnsi="宋体" w:hint="eastAsia"/>
          <w:color w:val="FF0000"/>
          <w:sz w:val="28"/>
          <w:szCs w:val="28"/>
        </w:rPr>
        <w:t>90.1</w:t>
      </w:r>
      <w:r w:rsidRPr="00B21AAF">
        <w:rPr>
          <w:rFonts w:ascii="宋体" w:hAnsi="宋体" w:hint="eastAsia"/>
          <w:color w:val="FF0000"/>
          <w:sz w:val="28"/>
          <w:szCs w:val="28"/>
        </w:rPr>
        <w:t>%；经营支出</w:t>
      </w:r>
      <w:r w:rsidR="00E70DCA" w:rsidRPr="00B21AAF">
        <w:rPr>
          <w:rFonts w:ascii="宋体" w:hAnsi="宋体" w:hint="eastAsia"/>
          <w:color w:val="FF0000"/>
          <w:sz w:val="28"/>
          <w:szCs w:val="28"/>
        </w:rPr>
        <w:t>1340.95</w:t>
      </w:r>
      <w:r w:rsidRPr="00B21AAF">
        <w:rPr>
          <w:rFonts w:ascii="宋体" w:hAnsi="宋体" w:hint="eastAsia"/>
          <w:color w:val="FF0000"/>
          <w:sz w:val="28"/>
          <w:szCs w:val="28"/>
        </w:rPr>
        <w:t>万元，占</w:t>
      </w:r>
      <w:r w:rsidR="00E70DCA" w:rsidRPr="00B21AAF">
        <w:rPr>
          <w:rFonts w:ascii="宋体" w:hAnsi="宋体" w:hint="eastAsia"/>
          <w:color w:val="FF0000"/>
          <w:sz w:val="28"/>
          <w:szCs w:val="28"/>
        </w:rPr>
        <w:t>2.61</w:t>
      </w:r>
      <w:r w:rsidRPr="00B21AAF">
        <w:rPr>
          <w:rFonts w:ascii="宋体" w:hAnsi="宋体" w:hint="eastAsia"/>
          <w:color w:val="FF0000"/>
          <w:sz w:val="28"/>
          <w:szCs w:val="28"/>
        </w:rPr>
        <w:t>%</w:t>
      </w:r>
      <w:r w:rsidR="00E70DCA" w:rsidRPr="00B21AAF">
        <w:rPr>
          <w:rFonts w:ascii="宋体" w:hAnsi="宋体" w:hint="eastAsia"/>
          <w:color w:val="FF0000"/>
          <w:sz w:val="28"/>
          <w:szCs w:val="28"/>
        </w:rPr>
        <w:t>。</w:t>
      </w:r>
    </w:p>
    <w:p w:rsidR="00C121D5" w:rsidRPr="00C121D5" w:rsidRDefault="00C121D5" w:rsidP="00C121D5">
      <w:pPr>
        <w:spacing w:line="600" w:lineRule="exact"/>
        <w:ind w:firstLineChars="200" w:firstLine="640"/>
        <w:rPr>
          <w:rFonts w:ascii="仿宋" w:eastAsia="仿宋" w:hAnsi="仿宋"/>
          <w:color w:val="000000" w:themeColor="text1"/>
          <w:sz w:val="32"/>
          <w:szCs w:val="32"/>
        </w:rPr>
      </w:pPr>
    </w:p>
    <w:p w:rsidR="005B5C64" w:rsidRDefault="00204CDE">
      <w:pPr>
        <w:spacing w:line="600" w:lineRule="exact"/>
        <w:ind w:firstLineChars="200" w:firstLine="640"/>
        <w:outlineLvl w:val="1"/>
        <w:rPr>
          <w:rStyle w:val="2Char"/>
          <w:rFonts w:ascii="黑体" w:eastAsia="黑体" w:hAnsi="黑体"/>
          <w:b w:val="0"/>
        </w:rPr>
      </w:pPr>
      <w:r>
        <w:rPr>
          <w:rFonts w:ascii="黑体" w:eastAsia="黑体" w:hAnsi="黑体" w:hint="eastAsia"/>
          <w:color w:val="000000"/>
          <w:sz w:val="32"/>
          <w:szCs w:val="32"/>
        </w:rPr>
        <w:t>四、</w:t>
      </w:r>
      <w:bookmarkStart w:id="30" w:name="_Toc15377208"/>
      <w:bookmarkStart w:id="31" w:name="_Toc15396606"/>
      <w:r>
        <w:rPr>
          <w:rFonts w:ascii="黑体" w:eastAsia="黑体" w:hAnsi="黑体" w:hint="eastAsia"/>
          <w:color w:val="000000"/>
          <w:sz w:val="32"/>
          <w:szCs w:val="32"/>
        </w:rPr>
        <w:t>财</w:t>
      </w:r>
      <w:r>
        <w:rPr>
          <w:rStyle w:val="2Char"/>
          <w:rFonts w:ascii="黑体" w:eastAsia="黑体" w:hAnsi="黑体" w:hint="eastAsia"/>
          <w:b w:val="0"/>
        </w:rPr>
        <w:t>政拨款收入支出决算总体情况说明</w:t>
      </w:r>
      <w:bookmarkEnd w:id="30"/>
      <w:bookmarkEnd w:id="31"/>
    </w:p>
    <w:p w:rsidR="00604AD1" w:rsidRPr="00B21AAF" w:rsidRDefault="00604AD1" w:rsidP="00604AD1">
      <w:pPr>
        <w:spacing w:line="600" w:lineRule="exact"/>
        <w:ind w:firstLineChars="200" w:firstLine="640"/>
        <w:rPr>
          <w:rFonts w:ascii="仿宋" w:eastAsia="仿宋" w:hAnsi="仿宋"/>
          <w:color w:val="FF0000"/>
          <w:sz w:val="32"/>
        </w:rPr>
      </w:pPr>
      <w:r w:rsidRPr="00B21AAF">
        <w:rPr>
          <w:rFonts w:ascii="仿宋" w:eastAsia="仿宋" w:hAnsi="仿宋" w:hint="eastAsia"/>
          <w:color w:val="FF0000"/>
          <w:sz w:val="32"/>
        </w:rPr>
        <w:t>2019年度财政拨款收、支总计</w:t>
      </w:r>
      <w:r w:rsidR="00B21AAF" w:rsidRPr="00B21AAF">
        <w:rPr>
          <w:rFonts w:ascii="仿宋" w:eastAsia="仿宋" w:hAnsi="仿宋" w:hint="eastAsia"/>
          <w:color w:val="FF0000"/>
          <w:sz w:val="32"/>
        </w:rPr>
        <w:t>103124.43</w:t>
      </w:r>
      <w:r w:rsidRPr="00B21AAF">
        <w:rPr>
          <w:rFonts w:ascii="仿宋" w:eastAsia="仿宋" w:hAnsi="仿宋" w:hint="eastAsia"/>
          <w:color w:val="FF0000"/>
          <w:sz w:val="32"/>
        </w:rPr>
        <w:t>万元，与2018年相比，财政拨款收入减少8233.99万元，下降</w:t>
      </w:r>
      <w:r w:rsidR="00B21AAF" w:rsidRPr="00B21AAF">
        <w:rPr>
          <w:rFonts w:ascii="仿宋" w:eastAsia="仿宋" w:hAnsi="仿宋" w:hint="eastAsia"/>
          <w:color w:val="FF0000"/>
          <w:sz w:val="32"/>
        </w:rPr>
        <w:t>13.77</w:t>
      </w:r>
      <w:r w:rsidRPr="00B21AAF">
        <w:rPr>
          <w:rFonts w:ascii="仿宋" w:eastAsia="仿宋" w:hAnsi="仿宋" w:hint="eastAsia"/>
          <w:color w:val="FF0000"/>
          <w:sz w:val="32"/>
        </w:rPr>
        <w:t>%；财政拨款支出减少8233.99万元，下降</w:t>
      </w:r>
      <w:r w:rsidR="00B21AAF" w:rsidRPr="00B21AAF">
        <w:rPr>
          <w:rFonts w:ascii="仿宋" w:eastAsia="仿宋" w:hAnsi="仿宋" w:hint="eastAsia"/>
          <w:color w:val="FF0000"/>
          <w:sz w:val="32"/>
        </w:rPr>
        <w:t>13.77</w:t>
      </w:r>
      <w:r w:rsidRPr="00B21AAF">
        <w:rPr>
          <w:rFonts w:ascii="仿宋" w:eastAsia="仿宋" w:hAnsi="仿宋" w:hint="eastAsia"/>
          <w:color w:val="FF0000"/>
          <w:sz w:val="32"/>
        </w:rPr>
        <w:t>%，</w:t>
      </w:r>
      <w:r w:rsidRPr="00B21AAF">
        <w:rPr>
          <w:rFonts w:ascii="仿宋" w:eastAsia="仿宋" w:hAnsi="仿宋"/>
          <w:color w:val="FF0000"/>
          <w:sz w:val="32"/>
        </w:rPr>
        <w:t>主要是</w:t>
      </w:r>
      <w:r w:rsidRPr="00B21AAF">
        <w:rPr>
          <w:rFonts w:ascii="仿宋" w:eastAsia="仿宋" w:hAnsi="仿宋" w:hint="eastAsia"/>
          <w:color w:val="FF0000"/>
          <w:sz w:val="32"/>
        </w:rPr>
        <w:t>土地储备中心土地款收支比上年有所减少。</w:t>
      </w:r>
    </w:p>
    <w:p w:rsidR="00416CD4" w:rsidRDefault="008A7CD7">
      <w:pPr>
        <w:spacing w:line="600" w:lineRule="exact"/>
        <w:rPr>
          <w:rFonts w:ascii="仿宋" w:eastAsia="仿宋" w:hAnsi="仿宋"/>
          <w:color w:val="000000"/>
          <w:sz w:val="32"/>
          <w:szCs w:val="32"/>
        </w:rPr>
      </w:pPr>
      <w:r>
        <w:rPr>
          <w:rFonts w:ascii="仿宋" w:eastAsia="仿宋" w:hAnsi="仿宋"/>
          <w:noProof/>
          <w:color w:val="000000"/>
          <w:sz w:val="32"/>
          <w:szCs w:val="32"/>
        </w:rPr>
        <w:drawing>
          <wp:anchor distT="0" distB="0" distL="114300" distR="114300" simplePos="0" relativeHeight="251667456" behindDoc="0" locked="0" layoutInCell="1" allowOverlap="1">
            <wp:simplePos x="0" y="0"/>
            <wp:positionH relativeFrom="margin">
              <wp:posOffset>673100</wp:posOffset>
            </wp:positionH>
            <wp:positionV relativeFrom="margin">
              <wp:posOffset>7067550</wp:posOffset>
            </wp:positionV>
            <wp:extent cx="4197350" cy="2381250"/>
            <wp:effectExtent l="19050" t="0" r="12700" b="0"/>
            <wp:wrapSquare wrapText="bothSides"/>
            <wp:docPr id="10"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rsidR="005B5C64" w:rsidRDefault="005B5C64">
      <w:pPr>
        <w:spacing w:line="600" w:lineRule="exact"/>
        <w:ind w:firstLine="640"/>
        <w:rPr>
          <w:rFonts w:ascii="仿宋" w:eastAsia="仿宋" w:hAnsi="仿宋"/>
          <w:b/>
          <w:color w:val="00B050"/>
          <w:sz w:val="32"/>
          <w:szCs w:val="32"/>
        </w:rPr>
      </w:pPr>
    </w:p>
    <w:p w:rsidR="00802E77" w:rsidRDefault="00802E77">
      <w:pPr>
        <w:spacing w:line="600" w:lineRule="exact"/>
        <w:ind w:firstLineChars="200" w:firstLine="640"/>
        <w:outlineLvl w:val="1"/>
        <w:rPr>
          <w:rFonts w:ascii="黑体" w:eastAsia="黑体" w:hAnsi="黑体"/>
          <w:color w:val="000000"/>
          <w:sz w:val="32"/>
          <w:szCs w:val="32"/>
        </w:rPr>
      </w:pPr>
      <w:bookmarkStart w:id="32" w:name="_Toc15377209"/>
      <w:bookmarkStart w:id="33" w:name="_Toc15396607"/>
    </w:p>
    <w:p w:rsidR="00EA066C" w:rsidRDefault="00EA066C">
      <w:pPr>
        <w:spacing w:line="600" w:lineRule="exact"/>
        <w:ind w:firstLineChars="200" w:firstLine="640"/>
        <w:outlineLvl w:val="1"/>
        <w:rPr>
          <w:rFonts w:ascii="黑体" w:eastAsia="黑体" w:hAnsi="黑体" w:hint="eastAsia"/>
          <w:color w:val="000000"/>
          <w:sz w:val="32"/>
          <w:szCs w:val="32"/>
        </w:rPr>
      </w:pPr>
    </w:p>
    <w:p w:rsidR="00E70DCA" w:rsidRDefault="00E70DCA">
      <w:pPr>
        <w:spacing w:line="600" w:lineRule="exact"/>
        <w:ind w:firstLineChars="200" w:firstLine="640"/>
        <w:outlineLvl w:val="1"/>
        <w:rPr>
          <w:rFonts w:ascii="黑体" w:eastAsia="黑体" w:hAnsi="黑体" w:hint="eastAsia"/>
          <w:color w:val="000000"/>
          <w:sz w:val="32"/>
          <w:szCs w:val="32"/>
        </w:rPr>
      </w:pPr>
    </w:p>
    <w:p w:rsidR="005B5C64" w:rsidRDefault="00204CDE">
      <w:pPr>
        <w:spacing w:line="600" w:lineRule="exact"/>
        <w:ind w:firstLineChars="200" w:firstLine="640"/>
        <w:outlineLvl w:val="1"/>
        <w:rPr>
          <w:rStyle w:val="2Char"/>
          <w:rFonts w:ascii="黑体" w:eastAsia="黑体" w:hAnsi="黑体"/>
          <w:b w:val="0"/>
        </w:rPr>
      </w:pPr>
      <w:r>
        <w:rPr>
          <w:rFonts w:ascii="黑体" w:eastAsia="黑体" w:hAnsi="黑体" w:hint="eastAsia"/>
          <w:color w:val="000000"/>
          <w:sz w:val="32"/>
          <w:szCs w:val="32"/>
        </w:rPr>
        <w:lastRenderedPageBreak/>
        <w:t>五、</w:t>
      </w:r>
      <w:r>
        <w:rPr>
          <w:rFonts w:ascii="黑体" w:eastAsia="黑体" w:hAnsi="黑体" w:hint="eastAsia"/>
          <w:b/>
          <w:color w:val="000000"/>
          <w:sz w:val="32"/>
          <w:szCs w:val="32"/>
        </w:rPr>
        <w:t>一</w:t>
      </w:r>
      <w:r>
        <w:rPr>
          <w:rStyle w:val="2Char"/>
          <w:rFonts w:ascii="黑体" w:eastAsia="黑体" w:hAnsi="黑体" w:hint="eastAsia"/>
          <w:b w:val="0"/>
        </w:rPr>
        <w:t>般公共预算财政拨款支出决算情况说明</w:t>
      </w:r>
      <w:bookmarkEnd w:id="32"/>
      <w:bookmarkEnd w:id="33"/>
    </w:p>
    <w:p w:rsidR="005B5C64" w:rsidRDefault="00204CDE">
      <w:pPr>
        <w:spacing w:line="600" w:lineRule="exact"/>
        <w:ind w:firstLineChars="200" w:firstLine="643"/>
        <w:outlineLvl w:val="2"/>
        <w:rPr>
          <w:rFonts w:ascii="仿宋" w:eastAsia="仿宋" w:hAnsi="仿宋"/>
          <w:b/>
          <w:color w:val="000000"/>
          <w:sz w:val="32"/>
          <w:szCs w:val="32"/>
        </w:rPr>
      </w:pPr>
      <w:bookmarkStart w:id="34" w:name="_Toc15377210"/>
      <w:r>
        <w:rPr>
          <w:rFonts w:ascii="仿宋" w:eastAsia="仿宋" w:hAnsi="仿宋" w:hint="eastAsia"/>
          <w:b/>
          <w:color w:val="000000"/>
          <w:sz w:val="32"/>
          <w:szCs w:val="32"/>
        </w:rPr>
        <w:t>（一）一般公共预算财政拨款支出决算总体情况</w:t>
      </w:r>
      <w:bookmarkEnd w:id="34"/>
    </w:p>
    <w:p w:rsidR="00716892" w:rsidRPr="00510563" w:rsidRDefault="00716892" w:rsidP="00716892">
      <w:pPr>
        <w:spacing w:line="600" w:lineRule="exact"/>
        <w:ind w:firstLineChars="200" w:firstLine="640"/>
        <w:rPr>
          <w:rFonts w:ascii="仿宋" w:eastAsia="仿宋" w:hAnsi="仿宋"/>
          <w:color w:val="FF0000"/>
          <w:sz w:val="32"/>
          <w:szCs w:val="32"/>
        </w:rPr>
      </w:pPr>
      <w:r w:rsidRPr="00510563">
        <w:rPr>
          <w:rFonts w:ascii="仿宋" w:eastAsia="仿宋" w:hAnsi="仿宋" w:hint="eastAsia"/>
          <w:color w:val="FF0000"/>
          <w:sz w:val="32"/>
          <w:szCs w:val="32"/>
        </w:rPr>
        <w:t>2019年度一般公共预算财政拨款支出</w:t>
      </w:r>
      <w:r w:rsidR="00B21AAF" w:rsidRPr="00510563">
        <w:rPr>
          <w:rFonts w:ascii="仿宋" w:eastAsia="仿宋" w:hAnsi="仿宋" w:hint="eastAsia"/>
          <w:color w:val="FF0000"/>
          <w:sz w:val="32"/>
          <w:szCs w:val="32"/>
        </w:rPr>
        <w:t>5220.78</w:t>
      </w:r>
      <w:r w:rsidRPr="00510563">
        <w:rPr>
          <w:rFonts w:ascii="仿宋" w:eastAsia="仿宋" w:hAnsi="仿宋" w:hint="eastAsia"/>
          <w:color w:val="FF0000"/>
          <w:sz w:val="32"/>
          <w:szCs w:val="32"/>
        </w:rPr>
        <w:t>万元，占本年支出合计的</w:t>
      </w:r>
      <w:r w:rsidR="003214EC" w:rsidRPr="00510563">
        <w:rPr>
          <w:rFonts w:ascii="仿宋" w:eastAsia="仿宋" w:hAnsi="仿宋" w:hint="eastAsia"/>
          <w:color w:val="FF0000"/>
          <w:sz w:val="32"/>
          <w:szCs w:val="32"/>
        </w:rPr>
        <w:t>11.87</w:t>
      </w:r>
      <w:r w:rsidRPr="00510563">
        <w:rPr>
          <w:rFonts w:ascii="仿宋" w:eastAsia="仿宋" w:hAnsi="仿宋" w:hint="eastAsia"/>
          <w:color w:val="FF0000"/>
          <w:sz w:val="32"/>
          <w:szCs w:val="32"/>
        </w:rPr>
        <w:t>%。与2018年相比，一般公共预算财政拨款增加</w:t>
      </w:r>
      <w:r w:rsidR="003214EC" w:rsidRPr="00510563">
        <w:rPr>
          <w:rFonts w:ascii="仿宋" w:eastAsia="仿宋" w:hAnsi="仿宋" w:hint="eastAsia"/>
          <w:color w:val="FF0000"/>
          <w:sz w:val="32"/>
          <w:szCs w:val="32"/>
        </w:rPr>
        <w:t>705.1</w:t>
      </w:r>
      <w:r w:rsidRPr="00510563">
        <w:rPr>
          <w:rFonts w:ascii="仿宋" w:eastAsia="仿宋" w:hAnsi="仿宋" w:hint="eastAsia"/>
          <w:color w:val="FF0000"/>
          <w:sz w:val="32"/>
          <w:szCs w:val="32"/>
        </w:rPr>
        <w:t>万元，增长</w:t>
      </w:r>
      <w:r w:rsidR="003214EC" w:rsidRPr="00510563">
        <w:rPr>
          <w:rFonts w:ascii="仿宋" w:eastAsia="仿宋" w:hAnsi="仿宋" w:hint="eastAsia"/>
          <w:color w:val="FF0000"/>
          <w:sz w:val="32"/>
          <w:szCs w:val="32"/>
        </w:rPr>
        <w:t>15.61</w:t>
      </w:r>
      <w:r w:rsidRPr="00510563">
        <w:rPr>
          <w:rFonts w:ascii="仿宋" w:eastAsia="仿宋" w:hAnsi="仿宋" w:hint="eastAsia"/>
          <w:color w:val="FF0000"/>
          <w:sz w:val="32"/>
          <w:szCs w:val="32"/>
        </w:rPr>
        <w:t>%。主要变动原因是机构改革，人员增加，基本支出增加。</w:t>
      </w:r>
    </w:p>
    <w:p w:rsidR="008A7CD7" w:rsidRPr="003214EC" w:rsidRDefault="003214EC" w:rsidP="003214EC">
      <w:pPr>
        <w:spacing w:line="600" w:lineRule="exact"/>
        <w:ind w:firstLineChars="200" w:firstLine="640"/>
        <w:rPr>
          <w:rFonts w:ascii="仿宋" w:eastAsia="仿宋" w:hAnsi="仿宋" w:hint="eastAsia"/>
          <w:noProof/>
          <w:color w:val="000000" w:themeColor="text1"/>
          <w:sz w:val="32"/>
          <w:szCs w:val="32"/>
        </w:rPr>
      </w:pPr>
      <w:r>
        <w:rPr>
          <w:rFonts w:ascii="仿宋" w:eastAsia="仿宋" w:hAnsi="仿宋" w:hint="eastAsia"/>
          <w:noProof/>
          <w:color w:val="000000" w:themeColor="text1"/>
          <w:sz w:val="32"/>
          <w:szCs w:val="32"/>
        </w:rPr>
        <w:drawing>
          <wp:anchor distT="0" distB="0" distL="114300" distR="114300" simplePos="0" relativeHeight="251668480" behindDoc="0" locked="0" layoutInCell="1" allowOverlap="1">
            <wp:simplePos x="0" y="0"/>
            <wp:positionH relativeFrom="margin">
              <wp:align>center</wp:align>
            </wp:positionH>
            <wp:positionV relativeFrom="margin">
              <wp:posOffset>2590800</wp:posOffset>
            </wp:positionV>
            <wp:extent cx="4572000" cy="2743200"/>
            <wp:effectExtent l="19050" t="0" r="19050" b="0"/>
            <wp:wrapSquare wrapText="bothSides"/>
            <wp:docPr id="11"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bookmarkStart w:id="35" w:name="_Toc15377211"/>
    </w:p>
    <w:p w:rsidR="003214EC" w:rsidRDefault="003214EC">
      <w:pPr>
        <w:spacing w:line="600" w:lineRule="exact"/>
        <w:ind w:firstLineChars="200" w:firstLine="643"/>
        <w:outlineLvl w:val="2"/>
        <w:rPr>
          <w:rFonts w:ascii="仿宋" w:eastAsia="仿宋" w:hAnsi="仿宋" w:hint="eastAsia"/>
          <w:b/>
          <w:color w:val="000000"/>
          <w:sz w:val="32"/>
          <w:szCs w:val="32"/>
        </w:rPr>
      </w:pPr>
    </w:p>
    <w:p w:rsidR="005B5C64" w:rsidRDefault="00204CDE">
      <w:pPr>
        <w:spacing w:line="600" w:lineRule="exact"/>
        <w:ind w:firstLineChars="200" w:firstLine="643"/>
        <w:outlineLvl w:val="2"/>
        <w:rPr>
          <w:rFonts w:ascii="仿宋" w:eastAsia="仿宋" w:hAnsi="仿宋"/>
          <w:b/>
          <w:color w:val="000000"/>
          <w:sz w:val="32"/>
          <w:szCs w:val="32"/>
        </w:rPr>
      </w:pPr>
      <w:r>
        <w:rPr>
          <w:rFonts w:ascii="仿宋" w:eastAsia="仿宋" w:hAnsi="仿宋" w:hint="eastAsia"/>
          <w:b/>
          <w:color w:val="000000"/>
          <w:sz w:val="32"/>
          <w:szCs w:val="32"/>
        </w:rPr>
        <w:t>（二）一般公共预算财政拨款支出决算结构情况</w:t>
      </w:r>
      <w:bookmarkEnd w:id="35"/>
    </w:p>
    <w:p w:rsidR="00902A62" w:rsidRPr="00E83413" w:rsidRDefault="00902A62" w:rsidP="00902A62">
      <w:pPr>
        <w:spacing w:line="600" w:lineRule="exact"/>
        <w:ind w:firstLine="640"/>
        <w:rPr>
          <w:rFonts w:ascii="仿宋" w:eastAsia="仿宋" w:hAnsi="仿宋"/>
          <w:color w:val="000000"/>
          <w:sz w:val="32"/>
        </w:rPr>
      </w:pPr>
      <w:r w:rsidRPr="00E83413">
        <w:rPr>
          <w:rFonts w:ascii="仿宋" w:eastAsia="仿宋" w:hAnsi="仿宋" w:hint="eastAsia"/>
          <w:color w:val="000000"/>
          <w:sz w:val="32"/>
        </w:rPr>
        <w:t>2019年一般公共预算财政拨款支出5220.78万元，主要用于以下方面:</w:t>
      </w:r>
      <w:r w:rsidRPr="00E83413">
        <w:rPr>
          <w:rFonts w:ascii="仿宋" w:eastAsia="仿宋" w:hAnsi="仿宋" w:hint="eastAsia"/>
          <w:sz w:val="22"/>
        </w:rPr>
        <w:t xml:space="preserve"> </w:t>
      </w:r>
      <w:r w:rsidRPr="00E83413">
        <w:rPr>
          <w:rFonts w:ascii="仿宋" w:eastAsia="仿宋" w:hAnsi="仿宋" w:hint="eastAsia"/>
          <w:color w:val="000000"/>
          <w:sz w:val="32"/>
        </w:rPr>
        <w:t>自然资源海洋气象等支出4168.77万元，占79.85%；社会保障和就业支出191.7万元，占3.67%；其他支出0.4万元，占0.00%；卫生健康支出109.13万元，占2.09%；城乡社区支出483.04万元，占9.25%；住房保障支出267.74万元，占5.14%。</w:t>
      </w:r>
    </w:p>
    <w:p w:rsidR="00902A62" w:rsidRDefault="003214EC" w:rsidP="00902A62">
      <w:pPr>
        <w:spacing w:line="600" w:lineRule="exact"/>
        <w:ind w:firstLineChars="200" w:firstLine="640"/>
        <w:rPr>
          <w:rFonts w:ascii="仿宋" w:eastAsia="仿宋" w:hAnsi="仿宋"/>
          <w:color w:val="000000"/>
          <w:sz w:val="32"/>
          <w:szCs w:val="32"/>
        </w:rPr>
      </w:pPr>
      <w:r>
        <w:rPr>
          <w:rFonts w:ascii="仿宋" w:eastAsia="仿宋" w:hAnsi="仿宋"/>
          <w:noProof/>
          <w:color w:val="000000"/>
          <w:sz w:val="32"/>
          <w:szCs w:val="32"/>
        </w:rPr>
        <w:lastRenderedPageBreak/>
        <w:drawing>
          <wp:anchor distT="0" distB="0" distL="114300" distR="114300" simplePos="0" relativeHeight="251663360" behindDoc="0" locked="0" layoutInCell="1" allowOverlap="1">
            <wp:simplePos x="0" y="0"/>
            <wp:positionH relativeFrom="margin">
              <wp:posOffset>349250</wp:posOffset>
            </wp:positionH>
            <wp:positionV relativeFrom="margin">
              <wp:posOffset>806450</wp:posOffset>
            </wp:positionV>
            <wp:extent cx="4572000" cy="2743200"/>
            <wp:effectExtent l="19050" t="0" r="19050" b="0"/>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A733B2" w:rsidRDefault="00A733B2">
      <w:pPr>
        <w:spacing w:line="600" w:lineRule="exact"/>
        <w:ind w:firstLine="640"/>
        <w:rPr>
          <w:rFonts w:ascii="仿宋" w:eastAsia="仿宋" w:hAnsi="仿宋"/>
          <w:color w:val="000000" w:themeColor="text1"/>
          <w:sz w:val="32"/>
          <w:szCs w:val="32"/>
        </w:rPr>
      </w:pPr>
    </w:p>
    <w:p w:rsidR="005B5C64" w:rsidRDefault="005B5C64" w:rsidP="004A5041">
      <w:pPr>
        <w:spacing w:line="600" w:lineRule="exact"/>
        <w:ind w:firstLineChars="200" w:firstLine="640"/>
        <w:rPr>
          <w:rFonts w:ascii="仿宋" w:eastAsia="仿宋" w:hAnsi="仿宋"/>
          <w:color w:val="000000"/>
          <w:sz w:val="32"/>
          <w:szCs w:val="32"/>
        </w:rPr>
      </w:pPr>
    </w:p>
    <w:p w:rsidR="004A5041" w:rsidRDefault="004A5041">
      <w:pPr>
        <w:spacing w:line="600" w:lineRule="exact"/>
        <w:ind w:firstLineChars="200" w:firstLine="640"/>
        <w:rPr>
          <w:rFonts w:ascii="仿宋" w:eastAsia="仿宋" w:hAnsi="仿宋"/>
          <w:color w:val="000000"/>
          <w:sz w:val="32"/>
          <w:szCs w:val="32"/>
        </w:rPr>
      </w:pPr>
    </w:p>
    <w:p w:rsidR="004A5041" w:rsidRDefault="004A5041">
      <w:pPr>
        <w:spacing w:line="600" w:lineRule="exact"/>
        <w:ind w:firstLineChars="200" w:firstLine="640"/>
        <w:rPr>
          <w:rFonts w:ascii="仿宋" w:eastAsia="仿宋" w:hAnsi="仿宋"/>
          <w:color w:val="000000"/>
          <w:sz w:val="32"/>
          <w:szCs w:val="32"/>
        </w:rPr>
      </w:pPr>
    </w:p>
    <w:p w:rsidR="004A5041" w:rsidRDefault="004A5041">
      <w:pPr>
        <w:spacing w:line="600" w:lineRule="exact"/>
        <w:ind w:firstLineChars="200" w:firstLine="640"/>
        <w:rPr>
          <w:rFonts w:ascii="仿宋" w:eastAsia="仿宋" w:hAnsi="仿宋"/>
          <w:color w:val="000000"/>
          <w:sz w:val="32"/>
          <w:szCs w:val="32"/>
        </w:rPr>
      </w:pPr>
    </w:p>
    <w:p w:rsidR="004A5041" w:rsidRDefault="004A5041">
      <w:pPr>
        <w:spacing w:line="600" w:lineRule="exact"/>
        <w:ind w:firstLineChars="200" w:firstLine="640"/>
        <w:rPr>
          <w:rFonts w:ascii="仿宋" w:eastAsia="仿宋" w:hAnsi="仿宋"/>
          <w:color w:val="000000"/>
          <w:sz w:val="32"/>
          <w:szCs w:val="32"/>
        </w:rPr>
      </w:pPr>
    </w:p>
    <w:p w:rsidR="004A5041" w:rsidRDefault="004A5041">
      <w:pPr>
        <w:spacing w:line="600" w:lineRule="exact"/>
        <w:ind w:firstLineChars="200" w:firstLine="643"/>
        <w:outlineLvl w:val="2"/>
        <w:rPr>
          <w:rFonts w:ascii="仿宋" w:eastAsia="仿宋" w:hAnsi="仿宋"/>
          <w:b/>
          <w:color w:val="000000"/>
          <w:sz w:val="32"/>
          <w:szCs w:val="32"/>
        </w:rPr>
      </w:pPr>
      <w:bookmarkStart w:id="36" w:name="_Toc15377212"/>
    </w:p>
    <w:p w:rsidR="005B5C64" w:rsidRDefault="00204CDE">
      <w:pPr>
        <w:spacing w:line="600" w:lineRule="exact"/>
        <w:ind w:firstLineChars="200" w:firstLine="643"/>
        <w:outlineLvl w:val="2"/>
        <w:rPr>
          <w:rFonts w:ascii="仿宋" w:eastAsia="仿宋" w:hAnsi="仿宋"/>
          <w:b/>
          <w:color w:val="000000"/>
          <w:sz w:val="32"/>
          <w:szCs w:val="32"/>
        </w:rPr>
      </w:pPr>
      <w:r>
        <w:rPr>
          <w:rFonts w:ascii="仿宋" w:eastAsia="仿宋" w:hAnsi="仿宋" w:hint="eastAsia"/>
          <w:b/>
          <w:color w:val="000000"/>
          <w:sz w:val="32"/>
          <w:szCs w:val="32"/>
        </w:rPr>
        <w:t>（三）一般公共预算财政拨款支出决算具体情况</w:t>
      </w:r>
      <w:bookmarkEnd w:id="36"/>
    </w:p>
    <w:p w:rsidR="005B5C64" w:rsidRDefault="00204CDE">
      <w:pPr>
        <w:spacing w:line="600" w:lineRule="exact"/>
        <w:ind w:firstLineChars="200" w:firstLine="643"/>
        <w:outlineLvl w:val="2"/>
        <w:rPr>
          <w:rFonts w:ascii="仿宋" w:eastAsia="仿宋" w:hAnsi="仿宋"/>
          <w:color w:val="FF0000"/>
          <w:sz w:val="32"/>
          <w:szCs w:val="32"/>
        </w:rPr>
      </w:pPr>
      <w:bookmarkStart w:id="37" w:name="_Toc15377213"/>
      <w:bookmarkStart w:id="38" w:name="_Toc15378460"/>
      <w:bookmarkStart w:id="39" w:name="_Toc15377444"/>
      <w:r>
        <w:rPr>
          <w:rFonts w:ascii="仿宋" w:eastAsia="仿宋" w:hAnsi="仿宋" w:hint="eastAsia"/>
          <w:b/>
          <w:color w:val="000000" w:themeColor="text1"/>
          <w:sz w:val="32"/>
          <w:szCs w:val="32"/>
        </w:rPr>
        <w:t>2019年</w:t>
      </w:r>
      <w:r w:rsidR="00CB7BB8">
        <w:rPr>
          <w:rFonts w:ascii="仿宋" w:eastAsia="仿宋" w:hAnsi="仿宋" w:hint="eastAsia"/>
          <w:b/>
          <w:color w:val="000000" w:themeColor="text1"/>
          <w:sz w:val="32"/>
          <w:szCs w:val="32"/>
        </w:rPr>
        <w:t>一</w:t>
      </w:r>
      <w:r>
        <w:rPr>
          <w:rFonts w:ascii="仿宋" w:eastAsia="仿宋" w:hAnsi="仿宋" w:hint="eastAsia"/>
          <w:b/>
          <w:color w:val="000000" w:themeColor="text1"/>
          <w:sz w:val="32"/>
          <w:szCs w:val="32"/>
        </w:rPr>
        <w:t>般公共预算支出决算数为</w:t>
      </w:r>
      <w:r w:rsidR="00CB7BB8">
        <w:rPr>
          <w:rFonts w:ascii="仿宋" w:eastAsia="仿宋" w:hAnsi="仿宋" w:hint="eastAsia"/>
          <w:b/>
          <w:color w:val="000000" w:themeColor="text1"/>
          <w:sz w:val="32"/>
          <w:szCs w:val="32"/>
        </w:rPr>
        <w:t>5220.78万元</w:t>
      </w:r>
      <w:r>
        <w:rPr>
          <w:rFonts w:ascii="仿宋" w:eastAsia="仿宋" w:hAnsi="仿宋" w:hint="eastAsia"/>
          <w:color w:val="000000" w:themeColor="text1"/>
          <w:sz w:val="32"/>
          <w:szCs w:val="32"/>
        </w:rPr>
        <w:t>，</w:t>
      </w:r>
      <w:r>
        <w:rPr>
          <w:rStyle w:val="a7"/>
          <w:rFonts w:ascii="仿宋" w:eastAsia="仿宋" w:hAnsi="仿宋" w:hint="eastAsia"/>
          <w:bCs/>
          <w:color w:val="000000" w:themeColor="text1"/>
          <w:sz w:val="32"/>
          <w:szCs w:val="32"/>
        </w:rPr>
        <w:t>完成</w:t>
      </w:r>
      <w:r>
        <w:rPr>
          <w:rStyle w:val="a7"/>
          <w:rFonts w:ascii="仿宋" w:eastAsia="仿宋" w:hAnsi="仿宋" w:hint="eastAsia"/>
          <w:bCs/>
          <w:color w:val="000000"/>
          <w:sz w:val="32"/>
          <w:szCs w:val="32"/>
        </w:rPr>
        <w:t>预算</w:t>
      </w:r>
      <w:r w:rsidR="00681EDC">
        <w:rPr>
          <w:rStyle w:val="a7"/>
          <w:rFonts w:ascii="仿宋" w:eastAsia="仿宋" w:hAnsi="仿宋" w:hint="eastAsia"/>
          <w:bCs/>
          <w:color w:val="000000"/>
          <w:sz w:val="32"/>
          <w:szCs w:val="32"/>
        </w:rPr>
        <w:t>93.99</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。其中：</w:t>
      </w:r>
      <w:bookmarkEnd w:id="37"/>
      <w:bookmarkEnd w:id="38"/>
      <w:bookmarkEnd w:id="39"/>
    </w:p>
    <w:p w:rsidR="005B5C64" w:rsidRDefault="00302809">
      <w:p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hint="eastAsia"/>
          <w:bCs/>
          <w:color w:val="000000"/>
          <w:sz w:val="32"/>
          <w:szCs w:val="32"/>
        </w:rPr>
        <w:t>1</w:t>
      </w:r>
      <w:r w:rsidR="00204CDE">
        <w:rPr>
          <w:rStyle w:val="a7"/>
          <w:rFonts w:ascii="仿宋" w:eastAsia="仿宋" w:hAnsi="仿宋"/>
          <w:bCs/>
          <w:color w:val="000000"/>
          <w:sz w:val="32"/>
          <w:szCs w:val="32"/>
        </w:rPr>
        <w:t>.</w:t>
      </w:r>
      <w:r w:rsidR="00204CDE">
        <w:rPr>
          <w:rStyle w:val="a7"/>
          <w:rFonts w:ascii="仿宋" w:eastAsia="仿宋" w:hAnsi="仿宋" w:hint="eastAsia"/>
          <w:bCs/>
          <w:color w:val="000000"/>
          <w:sz w:val="32"/>
          <w:szCs w:val="32"/>
        </w:rPr>
        <w:t>社会保障和就业（类）</w:t>
      </w:r>
      <w:r w:rsidRPr="00302809">
        <w:rPr>
          <w:rStyle w:val="a7"/>
          <w:rFonts w:ascii="仿宋" w:eastAsia="仿宋" w:hAnsi="仿宋" w:hint="eastAsia"/>
          <w:bCs/>
          <w:color w:val="000000"/>
          <w:sz w:val="32"/>
          <w:szCs w:val="32"/>
        </w:rPr>
        <w:t>行政事业单位离退休</w:t>
      </w:r>
      <w:r w:rsidR="00204CDE">
        <w:rPr>
          <w:rStyle w:val="a7"/>
          <w:rFonts w:ascii="仿宋" w:eastAsia="仿宋" w:hAnsi="仿宋" w:hint="eastAsia"/>
          <w:bCs/>
          <w:color w:val="000000"/>
          <w:sz w:val="32"/>
          <w:szCs w:val="32"/>
        </w:rPr>
        <w:t>（款）</w:t>
      </w:r>
      <w:r w:rsidRPr="00302809">
        <w:rPr>
          <w:rStyle w:val="a7"/>
          <w:rFonts w:ascii="仿宋" w:eastAsia="仿宋" w:hAnsi="仿宋" w:hint="eastAsia"/>
          <w:bCs/>
          <w:color w:val="000000"/>
          <w:sz w:val="32"/>
          <w:szCs w:val="32"/>
        </w:rPr>
        <w:t xml:space="preserve">  未归口管理的行政单位离退休</w:t>
      </w:r>
      <w:r w:rsidR="00204CDE">
        <w:rPr>
          <w:rStyle w:val="a7"/>
          <w:rFonts w:ascii="仿宋" w:eastAsia="仿宋" w:hAnsi="仿宋" w:hint="eastAsia"/>
          <w:bCs/>
          <w:color w:val="000000"/>
          <w:sz w:val="32"/>
          <w:szCs w:val="32"/>
        </w:rPr>
        <w:t>（项）</w:t>
      </w:r>
      <w:r w:rsidR="00204CDE">
        <w:rPr>
          <w:rStyle w:val="a7"/>
          <w:rFonts w:ascii="仿宋" w:eastAsia="仿宋" w:hAnsi="仿宋"/>
          <w:bCs/>
          <w:color w:val="000000"/>
          <w:sz w:val="32"/>
          <w:szCs w:val="32"/>
        </w:rPr>
        <w:t>:</w:t>
      </w:r>
      <w:r w:rsidR="00204CDE">
        <w:rPr>
          <w:rStyle w:val="a7"/>
          <w:rFonts w:ascii="仿宋" w:eastAsia="仿宋" w:hAnsi="仿宋"/>
          <w:b w:val="0"/>
          <w:bCs/>
          <w:color w:val="000000"/>
          <w:sz w:val="32"/>
          <w:szCs w:val="32"/>
        </w:rPr>
        <w:t xml:space="preserve"> </w:t>
      </w:r>
      <w:r w:rsidR="00204CDE">
        <w:rPr>
          <w:rStyle w:val="a7"/>
          <w:rFonts w:ascii="仿宋" w:eastAsia="仿宋" w:hAnsi="仿宋" w:hint="eastAsia"/>
          <w:b w:val="0"/>
          <w:bCs/>
          <w:color w:val="000000"/>
          <w:sz w:val="32"/>
          <w:szCs w:val="32"/>
        </w:rPr>
        <w:t>支出决算为</w:t>
      </w:r>
      <w:r>
        <w:rPr>
          <w:rStyle w:val="a7"/>
          <w:rFonts w:ascii="仿宋" w:eastAsia="仿宋" w:hAnsi="仿宋" w:hint="eastAsia"/>
          <w:b w:val="0"/>
          <w:bCs/>
          <w:color w:val="000000"/>
          <w:sz w:val="32"/>
          <w:szCs w:val="32"/>
        </w:rPr>
        <w:t>16.26</w:t>
      </w:r>
      <w:r w:rsidR="00204CDE">
        <w:rPr>
          <w:rStyle w:val="a7"/>
          <w:rFonts w:ascii="仿宋" w:eastAsia="仿宋" w:hAnsi="仿宋" w:hint="eastAsia"/>
          <w:b w:val="0"/>
          <w:bCs/>
          <w:color w:val="000000"/>
          <w:sz w:val="32"/>
          <w:szCs w:val="32"/>
        </w:rPr>
        <w:t>万元，</w:t>
      </w:r>
      <w:r w:rsidR="001E572D">
        <w:rPr>
          <w:rStyle w:val="a7"/>
          <w:rFonts w:ascii="仿宋" w:eastAsia="仿宋" w:hAnsi="仿宋" w:hint="eastAsia"/>
          <w:b w:val="0"/>
          <w:bCs/>
          <w:color w:val="000000"/>
          <w:sz w:val="32"/>
          <w:szCs w:val="32"/>
        </w:rPr>
        <w:t>与预算持平</w:t>
      </w:r>
      <w:r w:rsidR="00204CDE">
        <w:rPr>
          <w:rStyle w:val="a7"/>
          <w:rFonts w:ascii="仿宋" w:eastAsia="仿宋" w:hAnsi="仿宋" w:hint="eastAsia"/>
          <w:b w:val="0"/>
          <w:bCs/>
          <w:color w:val="000000"/>
          <w:sz w:val="32"/>
          <w:szCs w:val="32"/>
        </w:rPr>
        <w:t>。</w:t>
      </w:r>
    </w:p>
    <w:p w:rsidR="001E572D" w:rsidRDefault="001E572D" w:rsidP="001E572D">
      <w:p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hint="eastAsia"/>
          <w:bCs/>
          <w:color w:val="000000"/>
          <w:sz w:val="32"/>
          <w:szCs w:val="32"/>
        </w:rPr>
        <w:t>2</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社会保障和就业（类）</w:t>
      </w:r>
      <w:r w:rsidRPr="00302809">
        <w:rPr>
          <w:rStyle w:val="a7"/>
          <w:rFonts w:ascii="仿宋" w:eastAsia="仿宋" w:hAnsi="仿宋" w:hint="eastAsia"/>
          <w:bCs/>
          <w:color w:val="000000"/>
          <w:sz w:val="32"/>
          <w:szCs w:val="32"/>
        </w:rPr>
        <w:t>行政事业单位离退休</w:t>
      </w:r>
      <w:r>
        <w:rPr>
          <w:rStyle w:val="a7"/>
          <w:rFonts w:ascii="仿宋" w:eastAsia="仿宋" w:hAnsi="仿宋" w:hint="eastAsia"/>
          <w:bCs/>
          <w:color w:val="000000"/>
          <w:sz w:val="32"/>
          <w:szCs w:val="32"/>
        </w:rPr>
        <w:t>（款）</w:t>
      </w:r>
      <w:r w:rsidRPr="001E572D">
        <w:rPr>
          <w:rStyle w:val="a7"/>
          <w:rFonts w:ascii="仿宋" w:eastAsia="仿宋" w:hAnsi="仿宋" w:hint="eastAsia"/>
          <w:bCs/>
          <w:color w:val="000000"/>
          <w:sz w:val="32"/>
          <w:szCs w:val="32"/>
        </w:rPr>
        <w:t>机</w:t>
      </w:r>
      <w:r w:rsidRPr="001E572D">
        <w:rPr>
          <w:rStyle w:val="a7"/>
          <w:rFonts w:ascii="仿宋" w:eastAsia="仿宋" w:hAnsi="仿宋" w:hint="eastAsia"/>
          <w:bCs/>
          <w:color w:val="000000"/>
          <w:sz w:val="32"/>
          <w:szCs w:val="32"/>
        </w:rPr>
        <w:lastRenderedPageBreak/>
        <w:t>关事业单位基本养老保险缴费支出</w:t>
      </w:r>
      <w:r>
        <w:rPr>
          <w:rStyle w:val="a7"/>
          <w:rFonts w:ascii="仿宋" w:eastAsia="仿宋" w:hAnsi="仿宋" w:hint="eastAsia"/>
          <w:bCs/>
          <w:color w:val="000000"/>
          <w:sz w:val="32"/>
          <w:szCs w:val="32"/>
        </w:rPr>
        <w:t>（项）</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支出决算为159.37万元，完成预算79.22</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，决算数小于预算数的主要原因是往年结余抵扣。</w:t>
      </w:r>
    </w:p>
    <w:p w:rsidR="0061011A" w:rsidRPr="0061011A" w:rsidRDefault="0061011A" w:rsidP="0061011A">
      <w:pPr>
        <w:spacing w:line="600" w:lineRule="exact"/>
        <w:ind w:firstLineChars="200" w:firstLine="643"/>
        <w:rPr>
          <w:rFonts w:ascii="仿宋" w:eastAsia="仿宋" w:hAnsi="仿宋"/>
          <w:bCs/>
          <w:color w:val="000000"/>
          <w:sz w:val="32"/>
          <w:szCs w:val="32"/>
        </w:rPr>
      </w:pPr>
      <w:r>
        <w:rPr>
          <w:rStyle w:val="a7"/>
          <w:rFonts w:ascii="仿宋" w:eastAsia="仿宋" w:hAnsi="仿宋" w:hint="eastAsia"/>
          <w:bCs/>
          <w:color w:val="000000"/>
          <w:sz w:val="32"/>
          <w:szCs w:val="32"/>
        </w:rPr>
        <w:t>3</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社会保障和就业（类）</w:t>
      </w:r>
      <w:r w:rsidRPr="0061011A">
        <w:rPr>
          <w:rStyle w:val="a7"/>
          <w:rFonts w:ascii="仿宋" w:eastAsia="仿宋" w:hAnsi="仿宋" w:hint="eastAsia"/>
          <w:bCs/>
          <w:color w:val="000000"/>
          <w:sz w:val="32"/>
          <w:szCs w:val="32"/>
        </w:rPr>
        <w:t>抚恤</w:t>
      </w:r>
      <w:r>
        <w:rPr>
          <w:rStyle w:val="a7"/>
          <w:rFonts w:ascii="仿宋" w:eastAsia="仿宋" w:hAnsi="仿宋" w:hint="eastAsia"/>
          <w:bCs/>
          <w:color w:val="000000"/>
          <w:sz w:val="32"/>
          <w:szCs w:val="32"/>
        </w:rPr>
        <w:t>（款）</w:t>
      </w:r>
      <w:r w:rsidRPr="0061011A">
        <w:rPr>
          <w:rStyle w:val="a7"/>
          <w:rFonts w:ascii="仿宋" w:eastAsia="仿宋" w:hAnsi="仿宋" w:hint="eastAsia"/>
          <w:bCs/>
          <w:color w:val="000000"/>
          <w:sz w:val="32"/>
          <w:szCs w:val="32"/>
        </w:rPr>
        <w:t>死亡抚恤</w:t>
      </w:r>
      <w:r>
        <w:rPr>
          <w:rStyle w:val="a7"/>
          <w:rFonts w:ascii="仿宋" w:eastAsia="仿宋" w:hAnsi="仿宋" w:hint="eastAsia"/>
          <w:bCs/>
          <w:color w:val="000000"/>
          <w:sz w:val="32"/>
          <w:szCs w:val="32"/>
        </w:rPr>
        <w:t>（项）</w:t>
      </w:r>
      <w:r>
        <w:rPr>
          <w:rStyle w:val="a7"/>
          <w:rFonts w:ascii="仿宋" w:eastAsia="仿宋" w:hAnsi="仿宋"/>
          <w:bCs/>
          <w:color w:val="000000"/>
          <w:sz w:val="32"/>
          <w:szCs w:val="32"/>
        </w:rPr>
        <w:t>:</w:t>
      </w:r>
      <w:r>
        <w:rPr>
          <w:rStyle w:val="a7"/>
          <w:rFonts w:ascii="仿宋" w:eastAsia="仿宋" w:hAnsi="仿宋"/>
          <w:b w:val="0"/>
          <w:bCs/>
          <w:color w:val="000000"/>
          <w:sz w:val="32"/>
          <w:szCs w:val="32"/>
        </w:rPr>
        <w:t xml:space="preserve"> </w:t>
      </w:r>
      <w:r>
        <w:rPr>
          <w:rStyle w:val="a7"/>
          <w:rFonts w:ascii="仿宋" w:eastAsia="仿宋" w:hAnsi="仿宋" w:hint="eastAsia"/>
          <w:b w:val="0"/>
          <w:bCs/>
          <w:color w:val="000000"/>
          <w:sz w:val="32"/>
          <w:szCs w:val="32"/>
        </w:rPr>
        <w:t>支出决算为14.85万元，完成预算100</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，与预算持平。</w:t>
      </w:r>
    </w:p>
    <w:p w:rsidR="005B5C64" w:rsidRDefault="00290612">
      <w:p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hint="eastAsia"/>
          <w:bCs/>
          <w:color w:val="000000"/>
          <w:sz w:val="32"/>
          <w:szCs w:val="32"/>
        </w:rPr>
        <w:t>4</w:t>
      </w:r>
      <w:r w:rsidR="00204CDE">
        <w:rPr>
          <w:rStyle w:val="a7"/>
          <w:rFonts w:ascii="仿宋" w:eastAsia="仿宋" w:hAnsi="仿宋"/>
          <w:bCs/>
          <w:color w:val="000000"/>
          <w:sz w:val="32"/>
          <w:szCs w:val="32"/>
        </w:rPr>
        <w:t>.</w:t>
      </w:r>
      <w:r w:rsidRPr="00290612">
        <w:rPr>
          <w:rFonts w:hint="eastAsia"/>
        </w:rPr>
        <w:t xml:space="preserve"> </w:t>
      </w:r>
      <w:r w:rsidRPr="00290612">
        <w:rPr>
          <w:rFonts w:ascii="仿宋" w:eastAsia="仿宋" w:hAnsi="仿宋" w:hint="eastAsia"/>
          <w:b/>
          <w:bCs/>
          <w:color w:val="000000" w:themeColor="text1"/>
          <w:sz w:val="32"/>
          <w:szCs w:val="32"/>
        </w:rPr>
        <w:t>卫生健康支出</w:t>
      </w:r>
      <w:r w:rsidR="00204CDE">
        <w:rPr>
          <w:rStyle w:val="a7"/>
          <w:rFonts w:ascii="仿宋" w:eastAsia="仿宋" w:hAnsi="仿宋" w:hint="eastAsia"/>
          <w:bCs/>
          <w:color w:val="000000"/>
          <w:sz w:val="32"/>
          <w:szCs w:val="32"/>
        </w:rPr>
        <w:t>（类）</w:t>
      </w:r>
      <w:r w:rsidRPr="00290612">
        <w:rPr>
          <w:rStyle w:val="a7"/>
          <w:rFonts w:ascii="仿宋" w:eastAsia="仿宋" w:hAnsi="仿宋" w:hint="eastAsia"/>
          <w:bCs/>
          <w:color w:val="000000"/>
          <w:sz w:val="32"/>
          <w:szCs w:val="32"/>
        </w:rPr>
        <w:t>行政事业单位医疗</w:t>
      </w:r>
      <w:r w:rsidR="00204CDE">
        <w:rPr>
          <w:rStyle w:val="a7"/>
          <w:rFonts w:ascii="仿宋" w:eastAsia="仿宋" w:hAnsi="仿宋" w:hint="eastAsia"/>
          <w:bCs/>
          <w:color w:val="000000"/>
          <w:sz w:val="32"/>
          <w:szCs w:val="32"/>
        </w:rPr>
        <w:t>（款）</w:t>
      </w:r>
      <w:r w:rsidRPr="00290612">
        <w:rPr>
          <w:rStyle w:val="a7"/>
          <w:rFonts w:ascii="仿宋" w:eastAsia="仿宋" w:hAnsi="仿宋" w:hint="eastAsia"/>
          <w:bCs/>
          <w:color w:val="000000"/>
          <w:sz w:val="32"/>
          <w:szCs w:val="32"/>
        </w:rPr>
        <w:t>行政单位医疗</w:t>
      </w:r>
      <w:r w:rsidR="00204CDE">
        <w:rPr>
          <w:rStyle w:val="a7"/>
          <w:rFonts w:ascii="仿宋" w:eastAsia="仿宋" w:hAnsi="仿宋" w:hint="eastAsia"/>
          <w:bCs/>
          <w:color w:val="000000"/>
          <w:sz w:val="32"/>
          <w:szCs w:val="32"/>
        </w:rPr>
        <w:t>（项）</w:t>
      </w:r>
      <w:r w:rsidR="00204CDE">
        <w:rPr>
          <w:rStyle w:val="a7"/>
          <w:rFonts w:ascii="仿宋" w:eastAsia="仿宋" w:hAnsi="仿宋"/>
          <w:bCs/>
          <w:color w:val="000000"/>
          <w:sz w:val="32"/>
          <w:szCs w:val="32"/>
        </w:rPr>
        <w:t>:</w:t>
      </w:r>
      <w:r w:rsidR="00204CDE">
        <w:rPr>
          <w:rStyle w:val="a7"/>
          <w:rFonts w:ascii="仿宋" w:eastAsia="仿宋" w:hAnsi="仿宋" w:hint="eastAsia"/>
          <w:b w:val="0"/>
          <w:bCs/>
          <w:color w:val="000000"/>
          <w:sz w:val="32"/>
          <w:szCs w:val="32"/>
        </w:rPr>
        <w:t>支出决算为</w:t>
      </w:r>
      <w:r>
        <w:rPr>
          <w:rStyle w:val="a7"/>
          <w:rFonts w:ascii="仿宋" w:eastAsia="仿宋" w:hAnsi="仿宋" w:hint="eastAsia"/>
          <w:b w:val="0"/>
          <w:bCs/>
          <w:color w:val="000000"/>
          <w:sz w:val="32"/>
          <w:szCs w:val="32"/>
        </w:rPr>
        <w:t>51.08</w:t>
      </w:r>
      <w:r w:rsidR="00204CDE">
        <w:rPr>
          <w:rStyle w:val="a7"/>
          <w:rFonts w:ascii="仿宋" w:eastAsia="仿宋" w:hAnsi="仿宋" w:hint="eastAsia"/>
          <w:b w:val="0"/>
          <w:bCs/>
          <w:color w:val="000000"/>
          <w:sz w:val="32"/>
          <w:szCs w:val="32"/>
        </w:rPr>
        <w:t>万元，完成预算</w:t>
      </w:r>
      <w:r w:rsidR="006C6D87">
        <w:rPr>
          <w:rStyle w:val="a7"/>
          <w:rFonts w:ascii="仿宋" w:eastAsia="仿宋" w:hAnsi="仿宋" w:hint="eastAsia"/>
          <w:b w:val="0"/>
          <w:bCs/>
          <w:color w:val="000000"/>
          <w:sz w:val="32"/>
          <w:szCs w:val="32"/>
        </w:rPr>
        <w:t>91.91</w:t>
      </w:r>
      <w:r w:rsidR="00204CDE">
        <w:rPr>
          <w:rStyle w:val="a7"/>
          <w:rFonts w:ascii="仿宋" w:eastAsia="仿宋" w:hAnsi="仿宋"/>
          <w:b w:val="0"/>
          <w:bCs/>
          <w:color w:val="000000"/>
          <w:sz w:val="32"/>
          <w:szCs w:val="32"/>
        </w:rPr>
        <w:t>%</w:t>
      </w:r>
      <w:r w:rsidR="00204CDE">
        <w:rPr>
          <w:rStyle w:val="a7"/>
          <w:rFonts w:ascii="仿宋" w:eastAsia="仿宋" w:hAnsi="仿宋" w:hint="eastAsia"/>
          <w:b w:val="0"/>
          <w:bCs/>
          <w:color w:val="000000"/>
          <w:sz w:val="32"/>
          <w:szCs w:val="32"/>
        </w:rPr>
        <w:t>，决算数小于预算数的主要原因是</w:t>
      </w:r>
      <w:r w:rsidR="006C6D87">
        <w:rPr>
          <w:rStyle w:val="a7"/>
          <w:rFonts w:ascii="仿宋" w:eastAsia="仿宋" w:hAnsi="仿宋" w:hint="eastAsia"/>
          <w:b w:val="0"/>
          <w:bCs/>
          <w:color w:val="000000"/>
          <w:sz w:val="32"/>
          <w:szCs w:val="32"/>
        </w:rPr>
        <w:t>人员变动</w:t>
      </w:r>
      <w:r w:rsidR="00204CDE">
        <w:rPr>
          <w:rStyle w:val="a7"/>
          <w:rFonts w:ascii="仿宋" w:eastAsia="仿宋" w:hAnsi="仿宋" w:hint="eastAsia"/>
          <w:b w:val="0"/>
          <w:bCs/>
          <w:color w:val="000000"/>
          <w:sz w:val="32"/>
          <w:szCs w:val="32"/>
        </w:rPr>
        <w:t>。</w:t>
      </w:r>
    </w:p>
    <w:p w:rsidR="001160F6" w:rsidRDefault="001160F6" w:rsidP="001160F6">
      <w:pPr>
        <w:spacing w:line="600" w:lineRule="exact"/>
        <w:ind w:firstLineChars="200" w:firstLine="643"/>
        <w:rPr>
          <w:rFonts w:ascii="仿宋" w:eastAsia="仿宋" w:hAnsi="仿宋"/>
          <w:b/>
          <w:color w:val="000000"/>
          <w:sz w:val="32"/>
          <w:szCs w:val="32"/>
        </w:rPr>
      </w:pPr>
      <w:r>
        <w:rPr>
          <w:rStyle w:val="a7"/>
          <w:rFonts w:ascii="仿宋" w:eastAsia="仿宋" w:hAnsi="仿宋" w:hint="eastAsia"/>
          <w:bCs/>
          <w:color w:val="000000"/>
          <w:sz w:val="32"/>
          <w:szCs w:val="32"/>
        </w:rPr>
        <w:t>5</w:t>
      </w:r>
      <w:r>
        <w:rPr>
          <w:rStyle w:val="a7"/>
          <w:rFonts w:ascii="仿宋" w:eastAsia="仿宋" w:hAnsi="仿宋"/>
          <w:bCs/>
          <w:color w:val="000000"/>
          <w:sz w:val="32"/>
          <w:szCs w:val="32"/>
        </w:rPr>
        <w:t>.</w:t>
      </w:r>
      <w:r w:rsidRPr="00290612">
        <w:rPr>
          <w:rFonts w:hint="eastAsia"/>
        </w:rPr>
        <w:t xml:space="preserve"> </w:t>
      </w:r>
      <w:r w:rsidRPr="00290612">
        <w:rPr>
          <w:rFonts w:ascii="仿宋" w:eastAsia="仿宋" w:hAnsi="仿宋" w:hint="eastAsia"/>
          <w:b/>
          <w:bCs/>
          <w:color w:val="000000" w:themeColor="text1"/>
          <w:sz w:val="32"/>
          <w:szCs w:val="32"/>
        </w:rPr>
        <w:t>卫生健康支出</w:t>
      </w:r>
      <w:r>
        <w:rPr>
          <w:rStyle w:val="a7"/>
          <w:rFonts w:ascii="仿宋" w:eastAsia="仿宋" w:hAnsi="仿宋" w:hint="eastAsia"/>
          <w:bCs/>
          <w:color w:val="000000"/>
          <w:sz w:val="32"/>
          <w:szCs w:val="32"/>
        </w:rPr>
        <w:t>（类）</w:t>
      </w:r>
      <w:r w:rsidRPr="00290612">
        <w:rPr>
          <w:rStyle w:val="a7"/>
          <w:rFonts w:ascii="仿宋" w:eastAsia="仿宋" w:hAnsi="仿宋" w:hint="eastAsia"/>
          <w:bCs/>
          <w:color w:val="000000"/>
          <w:sz w:val="32"/>
          <w:szCs w:val="32"/>
        </w:rPr>
        <w:t>行政事业单位医疗</w:t>
      </w:r>
      <w:r>
        <w:rPr>
          <w:rStyle w:val="a7"/>
          <w:rFonts w:ascii="仿宋" w:eastAsia="仿宋" w:hAnsi="仿宋" w:hint="eastAsia"/>
          <w:bCs/>
          <w:color w:val="000000"/>
          <w:sz w:val="32"/>
          <w:szCs w:val="32"/>
        </w:rPr>
        <w:t>（款）</w:t>
      </w:r>
      <w:r w:rsidRPr="00290612">
        <w:rPr>
          <w:rStyle w:val="a7"/>
          <w:rFonts w:ascii="仿宋" w:eastAsia="仿宋" w:hAnsi="仿宋" w:hint="eastAsia"/>
          <w:bCs/>
          <w:color w:val="000000"/>
          <w:sz w:val="32"/>
          <w:szCs w:val="32"/>
        </w:rPr>
        <w:t>行政单位医疗</w:t>
      </w:r>
      <w:r>
        <w:rPr>
          <w:rStyle w:val="a7"/>
          <w:rFonts w:ascii="仿宋" w:eastAsia="仿宋" w:hAnsi="仿宋" w:hint="eastAsia"/>
          <w:bCs/>
          <w:color w:val="000000"/>
          <w:sz w:val="32"/>
          <w:szCs w:val="32"/>
        </w:rPr>
        <w:t>（项）</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支出决算为51.08万元，完成预算91.91</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，决算数小于预算数的主要原因是人员变动。</w:t>
      </w:r>
    </w:p>
    <w:p w:rsidR="00E93D2C" w:rsidRDefault="00E93D2C" w:rsidP="00E93D2C">
      <w:p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hint="eastAsia"/>
          <w:bCs/>
          <w:color w:val="000000"/>
          <w:sz w:val="32"/>
          <w:szCs w:val="32"/>
        </w:rPr>
        <w:t>6</w:t>
      </w:r>
      <w:r>
        <w:rPr>
          <w:rStyle w:val="a7"/>
          <w:rFonts w:ascii="仿宋" w:eastAsia="仿宋" w:hAnsi="仿宋"/>
          <w:bCs/>
          <w:color w:val="000000"/>
          <w:sz w:val="32"/>
          <w:szCs w:val="32"/>
        </w:rPr>
        <w:t>.</w:t>
      </w:r>
      <w:r w:rsidRPr="00290612">
        <w:rPr>
          <w:rFonts w:hint="eastAsia"/>
        </w:rPr>
        <w:t xml:space="preserve"> </w:t>
      </w:r>
      <w:r w:rsidRPr="00290612">
        <w:rPr>
          <w:rFonts w:ascii="仿宋" w:eastAsia="仿宋" w:hAnsi="仿宋" w:hint="eastAsia"/>
          <w:b/>
          <w:bCs/>
          <w:color w:val="000000" w:themeColor="text1"/>
          <w:sz w:val="32"/>
          <w:szCs w:val="32"/>
        </w:rPr>
        <w:t>卫生健康支出</w:t>
      </w:r>
      <w:r>
        <w:rPr>
          <w:rStyle w:val="a7"/>
          <w:rFonts w:ascii="仿宋" w:eastAsia="仿宋" w:hAnsi="仿宋" w:hint="eastAsia"/>
          <w:bCs/>
          <w:color w:val="000000"/>
          <w:sz w:val="32"/>
          <w:szCs w:val="32"/>
        </w:rPr>
        <w:t>（类）</w:t>
      </w:r>
      <w:r w:rsidRPr="00290612">
        <w:rPr>
          <w:rStyle w:val="a7"/>
          <w:rFonts w:ascii="仿宋" w:eastAsia="仿宋" w:hAnsi="仿宋" w:hint="eastAsia"/>
          <w:bCs/>
          <w:color w:val="000000"/>
          <w:sz w:val="32"/>
          <w:szCs w:val="32"/>
        </w:rPr>
        <w:t>行政事业单位医疗</w:t>
      </w:r>
      <w:r>
        <w:rPr>
          <w:rStyle w:val="a7"/>
          <w:rFonts w:ascii="仿宋" w:eastAsia="仿宋" w:hAnsi="仿宋" w:hint="eastAsia"/>
          <w:bCs/>
          <w:color w:val="000000"/>
          <w:sz w:val="32"/>
          <w:szCs w:val="32"/>
        </w:rPr>
        <w:t>（款）事业</w:t>
      </w:r>
      <w:r w:rsidRPr="00290612">
        <w:rPr>
          <w:rStyle w:val="a7"/>
          <w:rFonts w:ascii="仿宋" w:eastAsia="仿宋" w:hAnsi="仿宋" w:hint="eastAsia"/>
          <w:bCs/>
          <w:color w:val="000000"/>
          <w:sz w:val="32"/>
          <w:szCs w:val="32"/>
        </w:rPr>
        <w:t>单位医疗</w:t>
      </w:r>
      <w:r>
        <w:rPr>
          <w:rStyle w:val="a7"/>
          <w:rFonts w:ascii="仿宋" w:eastAsia="仿宋" w:hAnsi="仿宋" w:hint="eastAsia"/>
          <w:bCs/>
          <w:color w:val="000000"/>
          <w:sz w:val="32"/>
          <w:szCs w:val="32"/>
        </w:rPr>
        <w:t>（项）</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支出决算为58.05万元，与预算持平。</w:t>
      </w:r>
    </w:p>
    <w:p w:rsidR="00E93D2C" w:rsidRDefault="00E93D2C" w:rsidP="00E93D2C">
      <w:p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hint="eastAsia"/>
          <w:bCs/>
          <w:color w:val="000000"/>
          <w:sz w:val="32"/>
          <w:szCs w:val="32"/>
        </w:rPr>
        <w:t>7</w:t>
      </w:r>
      <w:r>
        <w:rPr>
          <w:rStyle w:val="a7"/>
          <w:rFonts w:ascii="仿宋" w:eastAsia="仿宋" w:hAnsi="仿宋"/>
          <w:bCs/>
          <w:color w:val="000000"/>
          <w:sz w:val="32"/>
          <w:szCs w:val="32"/>
        </w:rPr>
        <w:t>.</w:t>
      </w:r>
      <w:r w:rsidRPr="00290612">
        <w:rPr>
          <w:rFonts w:hint="eastAsia"/>
        </w:rPr>
        <w:t xml:space="preserve"> </w:t>
      </w:r>
      <w:r w:rsidRPr="00E93D2C">
        <w:rPr>
          <w:rFonts w:ascii="仿宋" w:eastAsia="仿宋" w:hAnsi="仿宋" w:hint="eastAsia"/>
          <w:b/>
          <w:bCs/>
          <w:color w:val="000000" w:themeColor="text1"/>
          <w:sz w:val="32"/>
          <w:szCs w:val="32"/>
        </w:rPr>
        <w:t>城乡社区支出</w:t>
      </w:r>
      <w:r>
        <w:rPr>
          <w:rStyle w:val="a7"/>
          <w:rFonts w:ascii="仿宋" w:eastAsia="仿宋" w:hAnsi="仿宋" w:hint="eastAsia"/>
          <w:bCs/>
          <w:color w:val="000000"/>
          <w:sz w:val="32"/>
          <w:szCs w:val="32"/>
        </w:rPr>
        <w:t>（类）</w:t>
      </w:r>
      <w:r w:rsidRPr="00E93D2C">
        <w:rPr>
          <w:rStyle w:val="a7"/>
          <w:rFonts w:ascii="仿宋" w:eastAsia="仿宋" w:hAnsi="仿宋" w:hint="eastAsia"/>
          <w:bCs/>
          <w:color w:val="000000"/>
          <w:sz w:val="32"/>
          <w:szCs w:val="32"/>
        </w:rPr>
        <w:t>城乡社区管理事务</w:t>
      </w:r>
      <w:r>
        <w:rPr>
          <w:rStyle w:val="a7"/>
          <w:rFonts w:ascii="仿宋" w:eastAsia="仿宋" w:hAnsi="仿宋" w:hint="eastAsia"/>
          <w:bCs/>
          <w:color w:val="000000"/>
          <w:sz w:val="32"/>
          <w:szCs w:val="32"/>
        </w:rPr>
        <w:t>（款）</w:t>
      </w:r>
      <w:r w:rsidRPr="00E93D2C">
        <w:rPr>
          <w:rStyle w:val="a7"/>
          <w:rFonts w:ascii="仿宋" w:eastAsia="仿宋" w:hAnsi="仿宋" w:hint="eastAsia"/>
          <w:bCs/>
          <w:color w:val="000000"/>
          <w:sz w:val="32"/>
          <w:szCs w:val="32"/>
        </w:rPr>
        <w:t>行政运行</w:t>
      </w:r>
      <w:r>
        <w:rPr>
          <w:rStyle w:val="a7"/>
          <w:rFonts w:ascii="仿宋" w:eastAsia="仿宋" w:hAnsi="仿宋" w:hint="eastAsia"/>
          <w:bCs/>
          <w:color w:val="000000"/>
          <w:sz w:val="32"/>
          <w:szCs w:val="32"/>
        </w:rPr>
        <w:t>（项）</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支出决算为158.58万元，与预算持平。</w:t>
      </w:r>
    </w:p>
    <w:p w:rsidR="00E93D2C" w:rsidRDefault="00E93D2C" w:rsidP="00E93D2C">
      <w:pPr>
        <w:spacing w:line="600" w:lineRule="exact"/>
        <w:ind w:firstLineChars="200" w:firstLine="643"/>
        <w:rPr>
          <w:rFonts w:ascii="仿宋" w:eastAsia="仿宋" w:hAnsi="仿宋"/>
          <w:b/>
          <w:color w:val="000000"/>
          <w:sz w:val="32"/>
          <w:szCs w:val="32"/>
        </w:rPr>
      </w:pPr>
    </w:p>
    <w:p w:rsidR="00E93D2C" w:rsidRDefault="00E93D2C" w:rsidP="00E93D2C">
      <w:p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hint="eastAsia"/>
          <w:bCs/>
          <w:color w:val="000000"/>
          <w:sz w:val="32"/>
          <w:szCs w:val="32"/>
        </w:rPr>
        <w:t>8</w:t>
      </w:r>
      <w:r>
        <w:rPr>
          <w:rStyle w:val="a7"/>
          <w:rFonts w:ascii="仿宋" w:eastAsia="仿宋" w:hAnsi="仿宋"/>
          <w:bCs/>
          <w:color w:val="000000"/>
          <w:sz w:val="32"/>
          <w:szCs w:val="32"/>
        </w:rPr>
        <w:t>.</w:t>
      </w:r>
      <w:r w:rsidRPr="00290612">
        <w:rPr>
          <w:rFonts w:hint="eastAsia"/>
        </w:rPr>
        <w:t xml:space="preserve"> </w:t>
      </w:r>
      <w:r w:rsidRPr="00E93D2C">
        <w:rPr>
          <w:rFonts w:ascii="仿宋" w:eastAsia="仿宋" w:hAnsi="仿宋" w:hint="eastAsia"/>
          <w:b/>
          <w:bCs/>
          <w:color w:val="000000" w:themeColor="text1"/>
          <w:sz w:val="32"/>
          <w:szCs w:val="32"/>
        </w:rPr>
        <w:t>城乡社区支出</w:t>
      </w:r>
      <w:r>
        <w:rPr>
          <w:rStyle w:val="a7"/>
          <w:rFonts w:ascii="仿宋" w:eastAsia="仿宋" w:hAnsi="仿宋" w:hint="eastAsia"/>
          <w:bCs/>
          <w:color w:val="000000"/>
          <w:sz w:val="32"/>
          <w:szCs w:val="32"/>
        </w:rPr>
        <w:t>（类）</w:t>
      </w:r>
      <w:r w:rsidRPr="00E93D2C">
        <w:rPr>
          <w:rStyle w:val="a7"/>
          <w:rFonts w:ascii="仿宋" w:eastAsia="仿宋" w:hAnsi="仿宋" w:hint="eastAsia"/>
          <w:bCs/>
          <w:color w:val="000000"/>
          <w:sz w:val="32"/>
          <w:szCs w:val="32"/>
        </w:rPr>
        <w:t>城乡社区管理事务</w:t>
      </w:r>
      <w:r>
        <w:rPr>
          <w:rStyle w:val="a7"/>
          <w:rFonts w:ascii="仿宋" w:eastAsia="仿宋" w:hAnsi="仿宋" w:hint="eastAsia"/>
          <w:bCs/>
          <w:color w:val="000000"/>
          <w:sz w:val="32"/>
          <w:szCs w:val="32"/>
        </w:rPr>
        <w:t>（款）</w:t>
      </w:r>
      <w:r w:rsidRPr="00E93D2C">
        <w:rPr>
          <w:rStyle w:val="a7"/>
          <w:rFonts w:ascii="仿宋" w:eastAsia="仿宋" w:hAnsi="仿宋" w:hint="eastAsia"/>
          <w:bCs/>
          <w:color w:val="000000"/>
          <w:sz w:val="32"/>
          <w:szCs w:val="32"/>
        </w:rPr>
        <w:t>一般行政管理事务</w:t>
      </w:r>
      <w:r>
        <w:rPr>
          <w:rStyle w:val="a7"/>
          <w:rFonts w:ascii="仿宋" w:eastAsia="仿宋" w:hAnsi="仿宋" w:hint="eastAsia"/>
          <w:bCs/>
          <w:color w:val="000000"/>
          <w:sz w:val="32"/>
          <w:szCs w:val="32"/>
        </w:rPr>
        <w:t>（项）</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支出决算为18.25万元，与预算持平。</w:t>
      </w:r>
    </w:p>
    <w:p w:rsidR="00E93D2C" w:rsidRDefault="00E93D2C" w:rsidP="00E93D2C">
      <w:p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hint="eastAsia"/>
          <w:bCs/>
          <w:color w:val="000000"/>
          <w:sz w:val="32"/>
          <w:szCs w:val="32"/>
        </w:rPr>
        <w:t>9</w:t>
      </w:r>
      <w:r>
        <w:rPr>
          <w:rStyle w:val="a7"/>
          <w:rFonts w:ascii="仿宋" w:eastAsia="仿宋" w:hAnsi="仿宋"/>
          <w:bCs/>
          <w:color w:val="000000"/>
          <w:sz w:val="32"/>
          <w:szCs w:val="32"/>
        </w:rPr>
        <w:t>.</w:t>
      </w:r>
      <w:r w:rsidRPr="00290612">
        <w:rPr>
          <w:rFonts w:hint="eastAsia"/>
        </w:rPr>
        <w:t xml:space="preserve"> </w:t>
      </w:r>
      <w:r w:rsidRPr="00E93D2C">
        <w:rPr>
          <w:rFonts w:ascii="仿宋" w:eastAsia="仿宋" w:hAnsi="仿宋" w:hint="eastAsia"/>
          <w:b/>
          <w:bCs/>
          <w:color w:val="000000" w:themeColor="text1"/>
          <w:sz w:val="32"/>
          <w:szCs w:val="32"/>
        </w:rPr>
        <w:t>城乡社区支出</w:t>
      </w:r>
      <w:r>
        <w:rPr>
          <w:rStyle w:val="a7"/>
          <w:rFonts w:ascii="仿宋" w:eastAsia="仿宋" w:hAnsi="仿宋" w:hint="eastAsia"/>
          <w:bCs/>
          <w:color w:val="000000"/>
          <w:sz w:val="32"/>
          <w:szCs w:val="32"/>
        </w:rPr>
        <w:t>（类）</w:t>
      </w:r>
      <w:r w:rsidRPr="00E93D2C">
        <w:rPr>
          <w:rStyle w:val="a7"/>
          <w:rFonts w:ascii="仿宋" w:eastAsia="仿宋" w:hAnsi="仿宋" w:hint="eastAsia"/>
          <w:bCs/>
          <w:color w:val="000000"/>
          <w:sz w:val="32"/>
          <w:szCs w:val="32"/>
        </w:rPr>
        <w:t>城乡社区管理事务</w:t>
      </w:r>
      <w:r>
        <w:rPr>
          <w:rStyle w:val="a7"/>
          <w:rFonts w:ascii="仿宋" w:eastAsia="仿宋" w:hAnsi="仿宋" w:hint="eastAsia"/>
          <w:bCs/>
          <w:color w:val="000000"/>
          <w:sz w:val="32"/>
          <w:szCs w:val="32"/>
        </w:rPr>
        <w:t>（款）</w:t>
      </w:r>
      <w:r w:rsidRPr="00E93D2C">
        <w:rPr>
          <w:rStyle w:val="a7"/>
          <w:rFonts w:ascii="仿宋" w:eastAsia="仿宋" w:hAnsi="仿宋" w:hint="eastAsia"/>
          <w:bCs/>
          <w:color w:val="000000"/>
          <w:sz w:val="32"/>
          <w:szCs w:val="32"/>
        </w:rPr>
        <w:t>其他城乡社区管理事务支出</w:t>
      </w:r>
      <w:r>
        <w:rPr>
          <w:rStyle w:val="a7"/>
          <w:rFonts w:ascii="仿宋" w:eastAsia="仿宋" w:hAnsi="仿宋" w:hint="eastAsia"/>
          <w:bCs/>
          <w:color w:val="000000"/>
          <w:sz w:val="32"/>
          <w:szCs w:val="32"/>
        </w:rPr>
        <w:t>（项）</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支出决算为122.08万元，与预算持平。</w:t>
      </w:r>
    </w:p>
    <w:p w:rsidR="00E93D2C" w:rsidRDefault="00E93D2C" w:rsidP="00E93D2C">
      <w:p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hint="eastAsia"/>
          <w:bCs/>
          <w:color w:val="000000"/>
          <w:sz w:val="32"/>
          <w:szCs w:val="32"/>
        </w:rPr>
        <w:t>9</w:t>
      </w:r>
      <w:r>
        <w:rPr>
          <w:rStyle w:val="a7"/>
          <w:rFonts w:ascii="仿宋" w:eastAsia="仿宋" w:hAnsi="仿宋"/>
          <w:bCs/>
          <w:color w:val="000000"/>
          <w:sz w:val="32"/>
          <w:szCs w:val="32"/>
        </w:rPr>
        <w:t>.</w:t>
      </w:r>
      <w:r w:rsidRPr="00290612">
        <w:rPr>
          <w:rFonts w:hint="eastAsia"/>
        </w:rPr>
        <w:t xml:space="preserve"> </w:t>
      </w:r>
      <w:r w:rsidRPr="00E93D2C">
        <w:rPr>
          <w:rFonts w:ascii="仿宋" w:eastAsia="仿宋" w:hAnsi="仿宋" w:hint="eastAsia"/>
          <w:b/>
          <w:bCs/>
          <w:color w:val="000000" w:themeColor="text1"/>
          <w:sz w:val="32"/>
          <w:szCs w:val="32"/>
        </w:rPr>
        <w:t>城乡社区支出</w:t>
      </w:r>
      <w:r>
        <w:rPr>
          <w:rStyle w:val="a7"/>
          <w:rFonts w:ascii="仿宋" w:eastAsia="仿宋" w:hAnsi="仿宋" w:hint="eastAsia"/>
          <w:bCs/>
          <w:color w:val="000000"/>
          <w:sz w:val="32"/>
          <w:szCs w:val="32"/>
        </w:rPr>
        <w:t>（类）</w:t>
      </w:r>
      <w:r w:rsidRPr="00E93D2C">
        <w:rPr>
          <w:rStyle w:val="a7"/>
          <w:rFonts w:ascii="仿宋" w:eastAsia="仿宋" w:hAnsi="仿宋" w:hint="eastAsia"/>
          <w:bCs/>
          <w:color w:val="000000"/>
          <w:sz w:val="32"/>
          <w:szCs w:val="32"/>
        </w:rPr>
        <w:t>城乡社区规划与管理</w:t>
      </w:r>
      <w:r>
        <w:rPr>
          <w:rStyle w:val="a7"/>
          <w:rFonts w:ascii="仿宋" w:eastAsia="仿宋" w:hAnsi="仿宋" w:hint="eastAsia"/>
          <w:bCs/>
          <w:color w:val="000000"/>
          <w:sz w:val="32"/>
          <w:szCs w:val="32"/>
        </w:rPr>
        <w:t>（款）</w:t>
      </w:r>
      <w:r w:rsidRPr="00E93D2C">
        <w:rPr>
          <w:rStyle w:val="a7"/>
          <w:rFonts w:ascii="仿宋" w:eastAsia="仿宋" w:hAnsi="仿宋" w:hint="eastAsia"/>
          <w:bCs/>
          <w:color w:val="000000"/>
          <w:sz w:val="32"/>
          <w:szCs w:val="32"/>
        </w:rPr>
        <w:t xml:space="preserve">  城乡社区规划与管理</w:t>
      </w:r>
      <w:r>
        <w:rPr>
          <w:rStyle w:val="a7"/>
          <w:rFonts w:ascii="仿宋" w:eastAsia="仿宋" w:hAnsi="仿宋" w:hint="eastAsia"/>
          <w:bCs/>
          <w:color w:val="000000"/>
          <w:sz w:val="32"/>
          <w:szCs w:val="32"/>
        </w:rPr>
        <w:t>（项）</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支出决算为184.13万元，与预算</w:t>
      </w:r>
      <w:r>
        <w:rPr>
          <w:rStyle w:val="a7"/>
          <w:rFonts w:ascii="仿宋" w:eastAsia="仿宋" w:hAnsi="仿宋" w:hint="eastAsia"/>
          <w:b w:val="0"/>
          <w:bCs/>
          <w:color w:val="000000"/>
          <w:sz w:val="32"/>
          <w:szCs w:val="32"/>
        </w:rPr>
        <w:lastRenderedPageBreak/>
        <w:t>持平。</w:t>
      </w:r>
    </w:p>
    <w:p w:rsidR="00B33312" w:rsidRPr="00AD785E" w:rsidRDefault="00B33312" w:rsidP="00AD785E">
      <w:pPr>
        <w:spacing w:line="600" w:lineRule="exact"/>
        <w:ind w:firstLineChars="200" w:firstLine="643"/>
        <w:rPr>
          <w:rStyle w:val="a7"/>
          <w:rFonts w:ascii="仿宋" w:eastAsia="仿宋" w:hAnsi="仿宋"/>
          <w:color w:val="000000"/>
          <w:sz w:val="32"/>
          <w:szCs w:val="32"/>
        </w:rPr>
      </w:pPr>
      <w:r>
        <w:rPr>
          <w:rStyle w:val="a7"/>
          <w:rFonts w:ascii="仿宋" w:eastAsia="仿宋" w:hAnsi="仿宋" w:hint="eastAsia"/>
          <w:bCs/>
          <w:color w:val="000000"/>
          <w:sz w:val="32"/>
          <w:szCs w:val="32"/>
        </w:rPr>
        <w:t>10</w:t>
      </w:r>
      <w:r>
        <w:rPr>
          <w:rStyle w:val="a7"/>
          <w:rFonts w:ascii="仿宋" w:eastAsia="仿宋" w:hAnsi="仿宋"/>
          <w:bCs/>
          <w:color w:val="000000"/>
          <w:sz w:val="32"/>
          <w:szCs w:val="32"/>
        </w:rPr>
        <w:t>.</w:t>
      </w:r>
      <w:r w:rsidRPr="00290612">
        <w:rPr>
          <w:rFonts w:hint="eastAsia"/>
        </w:rPr>
        <w:t xml:space="preserve"> </w:t>
      </w:r>
      <w:r w:rsidRPr="00B33312">
        <w:rPr>
          <w:rFonts w:ascii="仿宋" w:eastAsia="仿宋" w:hAnsi="仿宋" w:hint="eastAsia"/>
          <w:b/>
          <w:bCs/>
          <w:color w:val="000000" w:themeColor="text1"/>
          <w:sz w:val="32"/>
          <w:szCs w:val="32"/>
        </w:rPr>
        <w:t>自然资源海洋气象等支出</w:t>
      </w:r>
      <w:r>
        <w:rPr>
          <w:rStyle w:val="a7"/>
          <w:rFonts w:ascii="仿宋" w:eastAsia="仿宋" w:hAnsi="仿宋" w:hint="eastAsia"/>
          <w:bCs/>
          <w:color w:val="000000"/>
          <w:sz w:val="32"/>
          <w:szCs w:val="32"/>
        </w:rPr>
        <w:t>（类）</w:t>
      </w:r>
      <w:r w:rsidRPr="00B33312">
        <w:rPr>
          <w:rStyle w:val="a7"/>
          <w:rFonts w:ascii="仿宋" w:eastAsia="仿宋" w:hAnsi="仿宋" w:hint="eastAsia"/>
          <w:bCs/>
          <w:color w:val="000000"/>
          <w:sz w:val="32"/>
          <w:szCs w:val="32"/>
        </w:rPr>
        <w:t>自然资源事务</w:t>
      </w:r>
      <w:r>
        <w:rPr>
          <w:rStyle w:val="a7"/>
          <w:rFonts w:ascii="仿宋" w:eastAsia="仿宋" w:hAnsi="仿宋" w:hint="eastAsia"/>
          <w:bCs/>
          <w:color w:val="000000"/>
          <w:sz w:val="32"/>
          <w:szCs w:val="32"/>
        </w:rPr>
        <w:t>（款）</w:t>
      </w:r>
      <w:r w:rsidRPr="00B33312">
        <w:rPr>
          <w:rStyle w:val="a7"/>
          <w:rFonts w:ascii="仿宋" w:eastAsia="仿宋" w:hAnsi="仿宋" w:hint="eastAsia"/>
          <w:bCs/>
          <w:color w:val="000000"/>
          <w:sz w:val="32"/>
          <w:szCs w:val="32"/>
        </w:rPr>
        <w:t>行政运行</w:t>
      </w:r>
      <w:r>
        <w:rPr>
          <w:rStyle w:val="a7"/>
          <w:rFonts w:ascii="仿宋" w:eastAsia="仿宋" w:hAnsi="仿宋" w:hint="eastAsia"/>
          <w:bCs/>
          <w:color w:val="000000"/>
          <w:sz w:val="32"/>
          <w:szCs w:val="32"/>
        </w:rPr>
        <w:t>（项）</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支出决算为1721.66万元，</w:t>
      </w:r>
      <w:r w:rsidR="00AD785E">
        <w:rPr>
          <w:rStyle w:val="a7"/>
          <w:rFonts w:ascii="仿宋" w:eastAsia="仿宋" w:hAnsi="仿宋" w:hint="eastAsia"/>
          <w:b w:val="0"/>
          <w:bCs/>
          <w:color w:val="000000"/>
          <w:sz w:val="32"/>
          <w:szCs w:val="32"/>
        </w:rPr>
        <w:t>完成预算92.27</w:t>
      </w:r>
      <w:r w:rsidR="00AD785E">
        <w:rPr>
          <w:rStyle w:val="a7"/>
          <w:rFonts w:ascii="仿宋" w:eastAsia="仿宋" w:hAnsi="仿宋"/>
          <w:b w:val="0"/>
          <w:bCs/>
          <w:color w:val="000000"/>
          <w:sz w:val="32"/>
          <w:szCs w:val="32"/>
        </w:rPr>
        <w:t>%</w:t>
      </w:r>
      <w:r w:rsidR="00AD785E">
        <w:rPr>
          <w:rStyle w:val="a7"/>
          <w:rFonts w:ascii="仿宋" w:eastAsia="仿宋" w:hAnsi="仿宋" w:hint="eastAsia"/>
          <w:b w:val="0"/>
          <w:bCs/>
          <w:color w:val="000000"/>
          <w:sz w:val="32"/>
          <w:szCs w:val="32"/>
        </w:rPr>
        <w:t>，决算数小于预算数的主要原因是厉行节约。</w:t>
      </w:r>
    </w:p>
    <w:p w:rsidR="00AD785E" w:rsidRDefault="00B33312" w:rsidP="00AD785E">
      <w:pPr>
        <w:spacing w:line="600" w:lineRule="exact"/>
        <w:ind w:firstLineChars="200" w:firstLine="643"/>
        <w:rPr>
          <w:rFonts w:ascii="仿宋" w:eastAsia="仿宋" w:hAnsi="仿宋"/>
          <w:b/>
          <w:color w:val="000000"/>
          <w:sz w:val="32"/>
          <w:szCs w:val="32"/>
        </w:rPr>
      </w:pPr>
      <w:r>
        <w:rPr>
          <w:rStyle w:val="a7"/>
          <w:rFonts w:ascii="仿宋" w:eastAsia="仿宋" w:hAnsi="仿宋" w:hint="eastAsia"/>
          <w:bCs/>
          <w:color w:val="000000"/>
          <w:sz w:val="32"/>
          <w:szCs w:val="32"/>
        </w:rPr>
        <w:t>11</w:t>
      </w:r>
      <w:r>
        <w:rPr>
          <w:rStyle w:val="a7"/>
          <w:rFonts w:ascii="仿宋" w:eastAsia="仿宋" w:hAnsi="仿宋"/>
          <w:bCs/>
          <w:color w:val="000000"/>
          <w:sz w:val="32"/>
          <w:szCs w:val="32"/>
        </w:rPr>
        <w:t>.</w:t>
      </w:r>
      <w:r w:rsidRPr="00290612">
        <w:rPr>
          <w:rFonts w:hint="eastAsia"/>
        </w:rPr>
        <w:t xml:space="preserve"> </w:t>
      </w:r>
      <w:r w:rsidRPr="00B33312">
        <w:rPr>
          <w:rFonts w:ascii="仿宋" w:eastAsia="仿宋" w:hAnsi="仿宋" w:hint="eastAsia"/>
          <w:b/>
          <w:bCs/>
          <w:color w:val="000000" w:themeColor="text1"/>
          <w:sz w:val="32"/>
          <w:szCs w:val="32"/>
        </w:rPr>
        <w:t>自然资源海洋气象等支出</w:t>
      </w:r>
      <w:r>
        <w:rPr>
          <w:rStyle w:val="a7"/>
          <w:rFonts w:ascii="仿宋" w:eastAsia="仿宋" w:hAnsi="仿宋" w:hint="eastAsia"/>
          <w:bCs/>
          <w:color w:val="000000"/>
          <w:sz w:val="32"/>
          <w:szCs w:val="32"/>
        </w:rPr>
        <w:t>（类）</w:t>
      </w:r>
      <w:r w:rsidRPr="00B33312">
        <w:rPr>
          <w:rStyle w:val="a7"/>
          <w:rFonts w:ascii="仿宋" w:eastAsia="仿宋" w:hAnsi="仿宋" w:hint="eastAsia"/>
          <w:bCs/>
          <w:color w:val="000000"/>
          <w:sz w:val="32"/>
          <w:szCs w:val="32"/>
        </w:rPr>
        <w:t>自然资源事务</w:t>
      </w:r>
      <w:r>
        <w:rPr>
          <w:rStyle w:val="a7"/>
          <w:rFonts w:ascii="仿宋" w:eastAsia="仿宋" w:hAnsi="仿宋" w:hint="eastAsia"/>
          <w:bCs/>
          <w:color w:val="000000"/>
          <w:sz w:val="32"/>
          <w:szCs w:val="32"/>
        </w:rPr>
        <w:t>（款）</w:t>
      </w:r>
      <w:r w:rsidRPr="00B33312">
        <w:rPr>
          <w:rStyle w:val="a7"/>
          <w:rFonts w:ascii="仿宋" w:eastAsia="仿宋" w:hAnsi="仿宋" w:hint="eastAsia"/>
          <w:bCs/>
          <w:color w:val="000000"/>
          <w:sz w:val="32"/>
          <w:szCs w:val="32"/>
        </w:rPr>
        <w:t>一般行政管理事务</w:t>
      </w:r>
      <w:r>
        <w:rPr>
          <w:rStyle w:val="a7"/>
          <w:rFonts w:ascii="仿宋" w:eastAsia="仿宋" w:hAnsi="仿宋" w:hint="eastAsia"/>
          <w:bCs/>
          <w:color w:val="000000"/>
          <w:sz w:val="32"/>
          <w:szCs w:val="32"/>
        </w:rPr>
        <w:t>（项）</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w:t>
      </w:r>
      <w:r w:rsidR="00AD785E">
        <w:rPr>
          <w:rStyle w:val="a7"/>
          <w:rFonts w:ascii="仿宋" w:eastAsia="仿宋" w:hAnsi="仿宋" w:hint="eastAsia"/>
          <w:b w:val="0"/>
          <w:bCs/>
          <w:color w:val="000000"/>
          <w:sz w:val="32"/>
          <w:szCs w:val="32"/>
        </w:rPr>
        <w:t>1159.07</w:t>
      </w:r>
      <w:r>
        <w:rPr>
          <w:rStyle w:val="a7"/>
          <w:rFonts w:ascii="仿宋" w:eastAsia="仿宋" w:hAnsi="仿宋" w:hint="eastAsia"/>
          <w:b w:val="0"/>
          <w:bCs/>
          <w:color w:val="000000"/>
          <w:sz w:val="32"/>
          <w:szCs w:val="32"/>
        </w:rPr>
        <w:t>万元，</w:t>
      </w:r>
      <w:r w:rsidR="00AD785E">
        <w:rPr>
          <w:rStyle w:val="a7"/>
          <w:rFonts w:ascii="仿宋" w:eastAsia="仿宋" w:hAnsi="仿宋" w:hint="eastAsia"/>
          <w:b w:val="0"/>
          <w:bCs/>
          <w:color w:val="000000"/>
          <w:sz w:val="32"/>
          <w:szCs w:val="32"/>
        </w:rPr>
        <w:t>完成预算96.72</w:t>
      </w:r>
      <w:r w:rsidR="00AD785E">
        <w:rPr>
          <w:rStyle w:val="a7"/>
          <w:rFonts w:ascii="仿宋" w:eastAsia="仿宋" w:hAnsi="仿宋"/>
          <w:b w:val="0"/>
          <w:bCs/>
          <w:color w:val="000000"/>
          <w:sz w:val="32"/>
          <w:szCs w:val="32"/>
        </w:rPr>
        <w:t>%</w:t>
      </w:r>
      <w:r w:rsidR="00AD785E">
        <w:rPr>
          <w:rStyle w:val="a7"/>
          <w:rFonts w:ascii="仿宋" w:eastAsia="仿宋" w:hAnsi="仿宋" w:hint="eastAsia"/>
          <w:b w:val="0"/>
          <w:bCs/>
          <w:color w:val="000000"/>
          <w:sz w:val="32"/>
          <w:szCs w:val="32"/>
        </w:rPr>
        <w:t>，决算数小于预算数的主要原因是项目支出减少。</w:t>
      </w:r>
    </w:p>
    <w:p w:rsidR="00AD785E" w:rsidRDefault="00AD785E" w:rsidP="00AD785E">
      <w:pPr>
        <w:spacing w:line="600" w:lineRule="exact"/>
        <w:ind w:firstLineChars="200" w:firstLine="643"/>
        <w:rPr>
          <w:rFonts w:ascii="仿宋" w:eastAsia="仿宋" w:hAnsi="仿宋"/>
          <w:b/>
          <w:color w:val="000000"/>
          <w:sz w:val="32"/>
          <w:szCs w:val="32"/>
        </w:rPr>
      </w:pPr>
      <w:r>
        <w:rPr>
          <w:rStyle w:val="a7"/>
          <w:rFonts w:ascii="仿宋" w:eastAsia="仿宋" w:hAnsi="仿宋" w:hint="eastAsia"/>
          <w:bCs/>
          <w:color w:val="000000"/>
          <w:sz w:val="32"/>
          <w:szCs w:val="32"/>
        </w:rPr>
        <w:t>12</w:t>
      </w:r>
      <w:r>
        <w:rPr>
          <w:rStyle w:val="a7"/>
          <w:rFonts w:ascii="仿宋" w:eastAsia="仿宋" w:hAnsi="仿宋"/>
          <w:bCs/>
          <w:color w:val="000000"/>
          <w:sz w:val="32"/>
          <w:szCs w:val="32"/>
        </w:rPr>
        <w:t>.</w:t>
      </w:r>
      <w:r w:rsidRPr="00290612">
        <w:rPr>
          <w:rFonts w:hint="eastAsia"/>
        </w:rPr>
        <w:t xml:space="preserve"> </w:t>
      </w:r>
      <w:r w:rsidRPr="00B33312">
        <w:rPr>
          <w:rFonts w:ascii="仿宋" w:eastAsia="仿宋" w:hAnsi="仿宋" w:hint="eastAsia"/>
          <w:b/>
          <w:bCs/>
          <w:color w:val="000000" w:themeColor="text1"/>
          <w:sz w:val="32"/>
          <w:szCs w:val="32"/>
        </w:rPr>
        <w:t>自然资源海洋气象等支出</w:t>
      </w:r>
      <w:r>
        <w:rPr>
          <w:rStyle w:val="a7"/>
          <w:rFonts w:ascii="仿宋" w:eastAsia="仿宋" w:hAnsi="仿宋" w:hint="eastAsia"/>
          <w:bCs/>
          <w:color w:val="000000"/>
          <w:sz w:val="32"/>
          <w:szCs w:val="32"/>
        </w:rPr>
        <w:t>（类）</w:t>
      </w:r>
      <w:r w:rsidRPr="00B33312">
        <w:rPr>
          <w:rStyle w:val="a7"/>
          <w:rFonts w:ascii="仿宋" w:eastAsia="仿宋" w:hAnsi="仿宋" w:hint="eastAsia"/>
          <w:bCs/>
          <w:color w:val="000000"/>
          <w:sz w:val="32"/>
          <w:szCs w:val="32"/>
        </w:rPr>
        <w:t>自然资源事务</w:t>
      </w:r>
      <w:r>
        <w:rPr>
          <w:rStyle w:val="a7"/>
          <w:rFonts w:ascii="仿宋" w:eastAsia="仿宋" w:hAnsi="仿宋" w:hint="eastAsia"/>
          <w:bCs/>
          <w:color w:val="000000"/>
          <w:sz w:val="32"/>
          <w:szCs w:val="32"/>
        </w:rPr>
        <w:t>（款）</w:t>
      </w:r>
      <w:r w:rsidRPr="00AD785E">
        <w:rPr>
          <w:rStyle w:val="a7"/>
          <w:rFonts w:ascii="仿宋" w:eastAsia="仿宋" w:hAnsi="仿宋" w:hint="eastAsia"/>
          <w:bCs/>
          <w:color w:val="000000"/>
          <w:sz w:val="32"/>
          <w:szCs w:val="32"/>
        </w:rPr>
        <w:t>自然资源规划及管理</w:t>
      </w:r>
      <w:r>
        <w:rPr>
          <w:rStyle w:val="a7"/>
          <w:rFonts w:ascii="仿宋" w:eastAsia="仿宋" w:hAnsi="仿宋" w:hint="eastAsia"/>
          <w:bCs/>
          <w:color w:val="000000"/>
          <w:sz w:val="32"/>
          <w:szCs w:val="32"/>
        </w:rPr>
        <w:t>（项）</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支出决算为23万元，与预算持平。</w:t>
      </w:r>
    </w:p>
    <w:p w:rsidR="00AD785E" w:rsidRDefault="00AD785E" w:rsidP="00AD785E">
      <w:pPr>
        <w:spacing w:line="600" w:lineRule="exact"/>
        <w:ind w:firstLineChars="200" w:firstLine="643"/>
        <w:rPr>
          <w:rFonts w:ascii="仿宋" w:eastAsia="仿宋" w:hAnsi="仿宋"/>
          <w:b/>
          <w:color w:val="000000"/>
          <w:sz w:val="32"/>
          <w:szCs w:val="32"/>
        </w:rPr>
      </w:pPr>
      <w:r>
        <w:rPr>
          <w:rStyle w:val="a7"/>
          <w:rFonts w:ascii="仿宋" w:eastAsia="仿宋" w:hAnsi="仿宋" w:hint="eastAsia"/>
          <w:bCs/>
          <w:color w:val="000000"/>
          <w:sz w:val="32"/>
          <w:szCs w:val="32"/>
        </w:rPr>
        <w:t>13</w:t>
      </w:r>
      <w:r>
        <w:rPr>
          <w:rStyle w:val="a7"/>
          <w:rFonts w:ascii="仿宋" w:eastAsia="仿宋" w:hAnsi="仿宋"/>
          <w:bCs/>
          <w:color w:val="000000"/>
          <w:sz w:val="32"/>
          <w:szCs w:val="32"/>
        </w:rPr>
        <w:t>.</w:t>
      </w:r>
      <w:r w:rsidRPr="00290612">
        <w:rPr>
          <w:rFonts w:hint="eastAsia"/>
        </w:rPr>
        <w:t xml:space="preserve"> </w:t>
      </w:r>
      <w:r w:rsidRPr="00B33312">
        <w:rPr>
          <w:rFonts w:ascii="仿宋" w:eastAsia="仿宋" w:hAnsi="仿宋" w:hint="eastAsia"/>
          <w:b/>
          <w:bCs/>
          <w:color w:val="000000" w:themeColor="text1"/>
          <w:sz w:val="32"/>
          <w:szCs w:val="32"/>
        </w:rPr>
        <w:t>自然资源海洋气象等支出</w:t>
      </w:r>
      <w:r>
        <w:rPr>
          <w:rStyle w:val="a7"/>
          <w:rFonts w:ascii="仿宋" w:eastAsia="仿宋" w:hAnsi="仿宋" w:hint="eastAsia"/>
          <w:bCs/>
          <w:color w:val="000000"/>
          <w:sz w:val="32"/>
          <w:szCs w:val="32"/>
        </w:rPr>
        <w:t>（类）</w:t>
      </w:r>
      <w:r w:rsidRPr="00B33312">
        <w:rPr>
          <w:rStyle w:val="a7"/>
          <w:rFonts w:ascii="仿宋" w:eastAsia="仿宋" w:hAnsi="仿宋" w:hint="eastAsia"/>
          <w:bCs/>
          <w:color w:val="000000"/>
          <w:sz w:val="32"/>
          <w:szCs w:val="32"/>
        </w:rPr>
        <w:t>自然资源事务</w:t>
      </w:r>
      <w:r>
        <w:rPr>
          <w:rStyle w:val="a7"/>
          <w:rFonts w:ascii="仿宋" w:eastAsia="仿宋" w:hAnsi="仿宋" w:hint="eastAsia"/>
          <w:bCs/>
          <w:color w:val="000000"/>
          <w:sz w:val="32"/>
          <w:szCs w:val="32"/>
        </w:rPr>
        <w:t>（款）</w:t>
      </w:r>
      <w:r w:rsidRPr="00AD785E">
        <w:rPr>
          <w:rStyle w:val="a7"/>
          <w:rFonts w:ascii="仿宋" w:eastAsia="仿宋" w:hAnsi="仿宋" w:hint="eastAsia"/>
          <w:bCs/>
          <w:color w:val="000000"/>
          <w:sz w:val="32"/>
          <w:szCs w:val="32"/>
        </w:rPr>
        <w:t>自然资源行业业务管理</w:t>
      </w:r>
      <w:r>
        <w:rPr>
          <w:rStyle w:val="a7"/>
          <w:rFonts w:ascii="仿宋" w:eastAsia="仿宋" w:hAnsi="仿宋" w:hint="eastAsia"/>
          <w:bCs/>
          <w:color w:val="000000"/>
          <w:sz w:val="32"/>
          <w:szCs w:val="32"/>
        </w:rPr>
        <w:t>（项）</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支出决算为41.02万元，与预算持平。</w:t>
      </w:r>
    </w:p>
    <w:p w:rsidR="00217852" w:rsidRDefault="00AD785E" w:rsidP="00217852">
      <w:p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hint="eastAsia"/>
          <w:bCs/>
          <w:color w:val="000000"/>
          <w:sz w:val="32"/>
          <w:szCs w:val="32"/>
        </w:rPr>
        <w:t>14</w:t>
      </w:r>
      <w:r>
        <w:rPr>
          <w:rStyle w:val="a7"/>
          <w:rFonts w:ascii="仿宋" w:eastAsia="仿宋" w:hAnsi="仿宋"/>
          <w:bCs/>
          <w:color w:val="000000"/>
          <w:sz w:val="32"/>
          <w:szCs w:val="32"/>
        </w:rPr>
        <w:t>.</w:t>
      </w:r>
      <w:r w:rsidRPr="00290612">
        <w:rPr>
          <w:rFonts w:hint="eastAsia"/>
        </w:rPr>
        <w:t xml:space="preserve"> </w:t>
      </w:r>
      <w:r w:rsidRPr="00B33312">
        <w:rPr>
          <w:rFonts w:ascii="仿宋" w:eastAsia="仿宋" w:hAnsi="仿宋" w:hint="eastAsia"/>
          <w:b/>
          <w:bCs/>
          <w:color w:val="000000" w:themeColor="text1"/>
          <w:sz w:val="32"/>
          <w:szCs w:val="32"/>
        </w:rPr>
        <w:t>自然资源海洋气象等支出</w:t>
      </w:r>
      <w:r>
        <w:rPr>
          <w:rStyle w:val="a7"/>
          <w:rFonts w:ascii="仿宋" w:eastAsia="仿宋" w:hAnsi="仿宋" w:hint="eastAsia"/>
          <w:bCs/>
          <w:color w:val="000000"/>
          <w:sz w:val="32"/>
          <w:szCs w:val="32"/>
        </w:rPr>
        <w:t>（类）</w:t>
      </w:r>
      <w:r w:rsidRPr="00B33312">
        <w:rPr>
          <w:rStyle w:val="a7"/>
          <w:rFonts w:ascii="仿宋" w:eastAsia="仿宋" w:hAnsi="仿宋" w:hint="eastAsia"/>
          <w:bCs/>
          <w:color w:val="000000"/>
          <w:sz w:val="32"/>
          <w:szCs w:val="32"/>
        </w:rPr>
        <w:t>自然资源事务</w:t>
      </w:r>
      <w:r>
        <w:rPr>
          <w:rStyle w:val="a7"/>
          <w:rFonts w:ascii="仿宋" w:eastAsia="仿宋" w:hAnsi="仿宋" w:hint="eastAsia"/>
          <w:bCs/>
          <w:color w:val="000000"/>
          <w:sz w:val="32"/>
          <w:szCs w:val="32"/>
        </w:rPr>
        <w:t>（款）</w:t>
      </w:r>
      <w:r w:rsidR="00217852" w:rsidRPr="00217852">
        <w:rPr>
          <w:rStyle w:val="a7"/>
          <w:rFonts w:ascii="仿宋" w:eastAsia="仿宋" w:hAnsi="仿宋" w:hint="eastAsia"/>
          <w:bCs/>
          <w:color w:val="000000"/>
          <w:sz w:val="32"/>
          <w:szCs w:val="32"/>
        </w:rPr>
        <w:t>土地资源储备支出</w:t>
      </w:r>
      <w:r>
        <w:rPr>
          <w:rStyle w:val="a7"/>
          <w:rFonts w:ascii="仿宋" w:eastAsia="仿宋" w:hAnsi="仿宋" w:hint="eastAsia"/>
          <w:bCs/>
          <w:color w:val="000000"/>
          <w:sz w:val="32"/>
          <w:szCs w:val="32"/>
        </w:rPr>
        <w:t>（项）</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w:t>
      </w:r>
      <w:r w:rsidR="00217852">
        <w:rPr>
          <w:rStyle w:val="a7"/>
          <w:rFonts w:ascii="仿宋" w:eastAsia="仿宋" w:hAnsi="仿宋" w:hint="eastAsia"/>
          <w:b w:val="0"/>
          <w:bCs/>
          <w:color w:val="000000"/>
          <w:sz w:val="32"/>
          <w:szCs w:val="32"/>
        </w:rPr>
        <w:t>17.26</w:t>
      </w:r>
      <w:r>
        <w:rPr>
          <w:rStyle w:val="a7"/>
          <w:rFonts w:ascii="仿宋" w:eastAsia="仿宋" w:hAnsi="仿宋" w:hint="eastAsia"/>
          <w:b w:val="0"/>
          <w:bCs/>
          <w:color w:val="000000"/>
          <w:sz w:val="32"/>
          <w:szCs w:val="32"/>
        </w:rPr>
        <w:t>万元，</w:t>
      </w:r>
      <w:r w:rsidR="00217852">
        <w:rPr>
          <w:rStyle w:val="a7"/>
          <w:rFonts w:ascii="仿宋" w:eastAsia="仿宋" w:hAnsi="仿宋" w:hint="eastAsia"/>
          <w:b w:val="0"/>
          <w:bCs/>
          <w:color w:val="000000"/>
          <w:sz w:val="32"/>
          <w:szCs w:val="32"/>
        </w:rPr>
        <w:t>与预算持平。</w:t>
      </w:r>
    </w:p>
    <w:p w:rsidR="00217852" w:rsidRDefault="00217852" w:rsidP="00217852">
      <w:pPr>
        <w:spacing w:line="600" w:lineRule="exact"/>
        <w:ind w:firstLineChars="200" w:firstLine="643"/>
        <w:rPr>
          <w:rFonts w:ascii="仿宋" w:eastAsia="仿宋" w:hAnsi="仿宋"/>
          <w:b/>
          <w:color w:val="000000"/>
          <w:sz w:val="32"/>
          <w:szCs w:val="32"/>
        </w:rPr>
      </w:pPr>
      <w:r>
        <w:rPr>
          <w:rStyle w:val="a7"/>
          <w:rFonts w:ascii="仿宋" w:eastAsia="仿宋" w:hAnsi="仿宋" w:hint="eastAsia"/>
          <w:bCs/>
          <w:color w:val="000000"/>
          <w:sz w:val="32"/>
          <w:szCs w:val="32"/>
        </w:rPr>
        <w:t>1</w:t>
      </w:r>
      <w:r w:rsidR="00754A8B">
        <w:rPr>
          <w:rStyle w:val="a7"/>
          <w:rFonts w:ascii="仿宋" w:eastAsia="仿宋" w:hAnsi="仿宋" w:hint="eastAsia"/>
          <w:bCs/>
          <w:color w:val="000000"/>
          <w:sz w:val="32"/>
          <w:szCs w:val="32"/>
        </w:rPr>
        <w:t>5</w:t>
      </w:r>
      <w:r>
        <w:rPr>
          <w:rStyle w:val="a7"/>
          <w:rFonts w:ascii="仿宋" w:eastAsia="仿宋" w:hAnsi="仿宋"/>
          <w:bCs/>
          <w:color w:val="000000"/>
          <w:sz w:val="32"/>
          <w:szCs w:val="32"/>
        </w:rPr>
        <w:t>.</w:t>
      </w:r>
      <w:r w:rsidRPr="00290612">
        <w:rPr>
          <w:rFonts w:hint="eastAsia"/>
        </w:rPr>
        <w:t xml:space="preserve"> </w:t>
      </w:r>
      <w:r w:rsidRPr="00B33312">
        <w:rPr>
          <w:rFonts w:ascii="仿宋" w:eastAsia="仿宋" w:hAnsi="仿宋" w:hint="eastAsia"/>
          <w:b/>
          <w:bCs/>
          <w:color w:val="000000" w:themeColor="text1"/>
          <w:sz w:val="32"/>
          <w:szCs w:val="32"/>
        </w:rPr>
        <w:t>自然资源海洋气象等支出</w:t>
      </w:r>
      <w:r>
        <w:rPr>
          <w:rStyle w:val="a7"/>
          <w:rFonts w:ascii="仿宋" w:eastAsia="仿宋" w:hAnsi="仿宋" w:hint="eastAsia"/>
          <w:bCs/>
          <w:color w:val="000000"/>
          <w:sz w:val="32"/>
          <w:szCs w:val="32"/>
        </w:rPr>
        <w:t>（类）</w:t>
      </w:r>
      <w:r w:rsidRPr="00B33312">
        <w:rPr>
          <w:rStyle w:val="a7"/>
          <w:rFonts w:ascii="仿宋" w:eastAsia="仿宋" w:hAnsi="仿宋" w:hint="eastAsia"/>
          <w:bCs/>
          <w:color w:val="000000"/>
          <w:sz w:val="32"/>
          <w:szCs w:val="32"/>
        </w:rPr>
        <w:t>自然资源事务</w:t>
      </w:r>
      <w:r>
        <w:rPr>
          <w:rStyle w:val="a7"/>
          <w:rFonts w:ascii="仿宋" w:eastAsia="仿宋" w:hAnsi="仿宋" w:hint="eastAsia"/>
          <w:bCs/>
          <w:color w:val="000000"/>
          <w:sz w:val="32"/>
          <w:szCs w:val="32"/>
        </w:rPr>
        <w:t>（款）事业运行（项）</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支出决算为1130.22万元，完成预算</w:t>
      </w:r>
      <w:r w:rsidR="00AA7447">
        <w:rPr>
          <w:rStyle w:val="a7"/>
          <w:rFonts w:ascii="仿宋" w:eastAsia="仿宋" w:hAnsi="仿宋" w:hint="eastAsia"/>
          <w:b w:val="0"/>
          <w:bCs/>
          <w:color w:val="000000"/>
          <w:sz w:val="32"/>
          <w:szCs w:val="32"/>
        </w:rPr>
        <w:t>92.43</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，决算数小于预算数的主要原因是厉行节约。</w:t>
      </w:r>
    </w:p>
    <w:p w:rsidR="00754A8B" w:rsidRDefault="00754A8B" w:rsidP="00754A8B">
      <w:p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hint="eastAsia"/>
          <w:bCs/>
          <w:color w:val="000000"/>
          <w:sz w:val="32"/>
          <w:szCs w:val="32"/>
        </w:rPr>
        <w:t>16</w:t>
      </w:r>
      <w:r>
        <w:rPr>
          <w:rStyle w:val="a7"/>
          <w:rFonts w:ascii="仿宋" w:eastAsia="仿宋" w:hAnsi="仿宋"/>
          <w:bCs/>
          <w:color w:val="000000"/>
          <w:sz w:val="32"/>
          <w:szCs w:val="32"/>
        </w:rPr>
        <w:t>.</w:t>
      </w:r>
      <w:r w:rsidRPr="00290612">
        <w:rPr>
          <w:rFonts w:hint="eastAsia"/>
        </w:rPr>
        <w:t xml:space="preserve"> </w:t>
      </w:r>
      <w:r w:rsidRPr="00B33312">
        <w:rPr>
          <w:rFonts w:ascii="仿宋" w:eastAsia="仿宋" w:hAnsi="仿宋" w:hint="eastAsia"/>
          <w:b/>
          <w:bCs/>
          <w:color w:val="000000" w:themeColor="text1"/>
          <w:sz w:val="32"/>
          <w:szCs w:val="32"/>
        </w:rPr>
        <w:t>自然资源海洋气象等支出</w:t>
      </w:r>
      <w:r>
        <w:rPr>
          <w:rStyle w:val="a7"/>
          <w:rFonts w:ascii="仿宋" w:eastAsia="仿宋" w:hAnsi="仿宋" w:hint="eastAsia"/>
          <w:bCs/>
          <w:color w:val="000000"/>
          <w:sz w:val="32"/>
          <w:szCs w:val="32"/>
        </w:rPr>
        <w:t>（类）</w:t>
      </w:r>
      <w:r w:rsidRPr="00B33312">
        <w:rPr>
          <w:rStyle w:val="a7"/>
          <w:rFonts w:ascii="仿宋" w:eastAsia="仿宋" w:hAnsi="仿宋" w:hint="eastAsia"/>
          <w:bCs/>
          <w:color w:val="000000"/>
          <w:sz w:val="32"/>
          <w:szCs w:val="32"/>
        </w:rPr>
        <w:t>自然资源事务</w:t>
      </w:r>
      <w:r>
        <w:rPr>
          <w:rStyle w:val="a7"/>
          <w:rFonts w:ascii="仿宋" w:eastAsia="仿宋" w:hAnsi="仿宋" w:hint="eastAsia"/>
          <w:bCs/>
          <w:color w:val="000000"/>
          <w:sz w:val="32"/>
          <w:szCs w:val="32"/>
        </w:rPr>
        <w:t>（款）</w:t>
      </w:r>
      <w:r w:rsidR="004848D8" w:rsidRPr="004848D8">
        <w:rPr>
          <w:rStyle w:val="a7"/>
          <w:rFonts w:ascii="仿宋" w:eastAsia="仿宋" w:hAnsi="仿宋" w:hint="eastAsia"/>
          <w:bCs/>
          <w:color w:val="000000"/>
          <w:sz w:val="32"/>
          <w:szCs w:val="32"/>
        </w:rPr>
        <w:t>其他自然资源事务支出</w:t>
      </w:r>
      <w:r>
        <w:rPr>
          <w:rStyle w:val="a7"/>
          <w:rFonts w:ascii="仿宋" w:eastAsia="仿宋" w:hAnsi="仿宋" w:hint="eastAsia"/>
          <w:bCs/>
          <w:color w:val="000000"/>
          <w:sz w:val="32"/>
          <w:szCs w:val="32"/>
        </w:rPr>
        <w:t>（项）</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w:t>
      </w:r>
      <w:r w:rsidR="004848D8">
        <w:rPr>
          <w:rStyle w:val="a7"/>
          <w:rFonts w:ascii="仿宋" w:eastAsia="仿宋" w:hAnsi="仿宋" w:hint="eastAsia"/>
          <w:b w:val="0"/>
          <w:bCs/>
          <w:color w:val="000000"/>
          <w:sz w:val="32"/>
          <w:szCs w:val="32"/>
        </w:rPr>
        <w:t>40.34</w:t>
      </w:r>
      <w:r>
        <w:rPr>
          <w:rStyle w:val="a7"/>
          <w:rFonts w:ascii="仿宋" w:eastAsia="仿宋" w:hAnsi="仿宋" w:hint="eastAsia"/>
          <w:b w:val="0"/>
          <w:bCs/>
          <w:color w:val="000000"/>
          <w:sz w:val="32"/>
          <w:szCs w:val="32"/>
        </w:rPr>
        <w:t>万元，与预算持平。</w:t>
      </w:r>
    </w:p>
    <w:p w:rsidR="00AA7447" w:rsidRDefault="00AA7447" w:rsidP="00AA7447">
      <w:p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hint="eastAsia"/>
          <w:bCs/>
          <w:color w:val="000000"/>
          <w:sz w:val="32"/>
          <w:szCs w:val="32"/>
        </w:rPr>
        <w:t>17</w:t>
      </w:r>
      <w:r>
        <w:rPr>
          <w:rStyle w:val="a7"/>
          <w:rFonts w:ascii="仿宋" w:eastAsia="仿宋" w:hAnsi="仿宋"/>
          <w:bCs/>
          <w:color w:val="000000"/>
          <w:sz w:val="32"/>
          <w:szCs w:val="32"/>
        </w:rPr>
        <w:t>.</w:t>
      </w:r>
      <w:r w:rsidRPr="00290612">
        <w:rPr>
          <w:rFonts w:hint="eastAsia"/>
        </w:rPr>
        <w:t xml:space="preserve"> </w:t>
      </w:r>
      <w:r w:rsidRPr="00B33312">
        <w:rPr>
          <w:rFonts w:ascii="仿宋" w:eastAsia="仿宋" w:hAnsi="仿宋" w:hint="eastAsia"/>
          <w:b/>
          <w:bCs/>
          <w:color w:val="000000" w:themeColor="text1"/>
          <w:sz w:val="32"/>
          <w:szCs w:val="32"/>
        </w:rPr>
        <w:t>自然资源海洋气象等支出</w:t>
      </w:r>
      <w:r>
        <w:rPr>
          <w:rStyle w:val="a7"/>
          <w:rFonts w:ascii="仿宋" w:eastAsia="仿宋" w:hAnsi="仿宋" w:hint="eastAsia"/>
          <w:bCs/>
          <w:color w:val="000000"/>
          <w:sz w:val="32"/>
          <w:szCs w:val="32"/>
        </w:rPr>
        <w:t>（类）</w:t>
      </w:r>
      <w:r w:rsidRPr="00AA7447">
        <w:rPr>
          <w:rStyle w:val="a7"/>
          <w:rFonts w:ascii="仿宋" w:eastAsia="仿宋" w:hAnsi="仿宋" w:hint="eastAsia"/>
          <w:bCs/>
          <w:color w:val="000000"/>
          <w:sz w:val="32"/>
          <w:szCs w:val="32"/>
        </w:rPr>
        <w:t>测绘事务</w:t>
      </w:r>
      <w:r>
        <w:rPr>
          <w:rStyle w:val="a7"/>
          <w:rFonts w:ascii="仿宋" w:eastAsia="仿宋" w:hAnsi="仿宋" w:hint="eastAsia"/>
          <w:bCs/>
          <w:color w:val="000000"/>
          <w:sz w:val="32"/>
          <w:szCs w:val="32"/>
        </w:rPr>
        <w:t>（款）</w:t>
      </w:r>
      <w:r w:rsidRPr="00AA7447">
        <w:rPr>
          <w:rStyle w:val="a7"/>
          <w:rFonts w:ascii="仿宋" w:eastAsia="仿宋" w:hAnsi="仿宋" w:hint="eastAsia"/>
          <w:bCs/>
          <w:color w:val="000000"/>
          <w:sz w:val="32"/>
          <w:szCs w:val="32"/>
        </w:rPr>
        <w:t>其</w:t>
      </w:r>
      <w:r w:rsidRPr="00AA7447">
        <w:rPr>
          <w:rStyle w:val="a7"/>
          <w:rFonts w:ascii="仿宋" w:eastAsia="仿宋" w:hAnsi="仿宋" w:hint="eastAsia"/>
          <w:bCs/>
          <w:color w:val="000000"/>
          <w:sz w:val="32"/>
          <w:szCs w:val="32"/>
        </w:rPr>
        <w:lastRenderedPageBreak/>
        <w:t>他测绘事务支出</w:t>
      </w:r>
      <w:r>
        <w:rPr>
          <w:rStyle w:val="a7"/>
          <w:rFonts w:ascii="仿宋" w:eastAsia="仿宋" w:hAnsi="仿宋" w:hint="eastAsia"/>
          <w:bCs/>
          <w:color w:val="000000"/>
          <w:sz w:val="32"/>
          <w:szCs w:val="32"/>
        </w:rPr>
        <w:t>（项）</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支出决算为36.2万元，完成预算75.89</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，决算数小于预算数的主要原因是项目未完成。</w:t>
      </w:r>
    </w:p>
    <w:p w:rsidR="00700E38" w:rsidRDefault="00700E38" w:rsidP="00700E38">
      <w:p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hint="eastAsia"/>
          <w:bCs/>
          <w:color w:val="000000"/>
          <w:sz w:val="32"/>
          <w:szCs w:val="32"/>
        </w:rPr>
        <w:t>18</w:t>
      </w:r>
      <w:r>
        <w:rPr>
          <w:rStyle w:val="a7"/>
          <w:rFonts w:ascii="仿宋" w:eastAsia="仿宋" w:hAnsi="仿宋"/>
          <w:bCs/>
          <w:color w:val="000000"/>
          <w:sz w:val="32"/>
          <w:szCs w:val="32"/>
        </w:rPr>
        <w:t>.</w:t>
      </w:r>
      <w:r w:rsidRPr="00290612">
        <w:rPr>
          <w:rFonts w:hint="eastAsia"/>
        </w:rPr>
        <w:t xml:space="preserve"> </w:t>
      </w:r>
      <w:r w:rsidRPr="00700E38">
        <w:rPr>
          <w:rFonts w:ascii="仿宋" w:eastAsia="仿宋" w:hAnsi="仿宋" w:hint="eastAsia"/>
          <w:b/>
          <w:bCs/>
          <w:color w:val="000000" w:themeColor="text1"/>
          <w:sz w:val="32"/>
          <w:szCs w:val="32"/>
        </w:rPr>
        <w:t>住房保障支出</w:t>
      </w:r>
      <w:r>
        <w:rPr>
          <w:rStyle w:val="a7"/>
          <w:rFonts w:ascii="仿宋" w:eastAsia="仿宋" w:hAnsi="仿宋" w:hint="eastAsia"/>
          <w:bCs/>
          <w:color w:val="000000"/>
          <w:sz w:val="32"/>
          <w:szCs w:val="32"/>
        </w:rPr>
        <w:t>（类）</w:t>
      </w:r>
      <w:r w:rsidRPr="00700E38">
        <w:rPr>
          <w:rStyle w:val="a7"/>
          <w:rFonts w:ascii="仿宋" w:eastAsia="仿宋" w:hAnsi="仿宋" w:hint="eastAsia"/>
          <w:bCs/>
          <w:color w:val="000000"/>
          <w:sz w:val="32"/>
          <w:szCs w:val="32"/>
        </w:rPr>
        <w:t>住房改革支出</w:t>
      </w:r>
      <w:r>
        <w:rPr>
          <w:rStyle w:val="a7"/>
          <w:rFonts w:ascii="仿宋" w:eastAsia="仿宋" w:hAnsi="仿宋" w:hint="eastAsia"/>
          <w:bCs/>
          <w:color w:val="000000"/>
          <w:sz w:val="32"/>
          <w:szCs w:val="32"/>
        </w:rPr>
        <w:t>（款）</w:t>
      </w:r>
      <w:r w:rsidRPr="00700E38">
        <w:rPr>
          <w:rStyle w:val="a7"/>
          <w:rFonts w:ascii="仿宋" w:eastAsia="仿宋" w:hAnsi="仿宋" w:hint="eastAsia"/>
          <w:bCs/>
          <w:color w:val="000000"/>
          <w:sz w:val="32"/>
          <w:szCs w:val="32"/>
        </w:rPr>
        <w:t>住房公积金</w:t>
      </w:r>
      <w:r>
        <w:rPr>
          <w:rStyle w:val="a7"/>
          <w:rFonts w:ascii="仿宋" w:eastAsia="仿宋" w:hAnsi="仿宋" w:hint="eastAsia"/>
          <w:bCs/>
          <w:color w:val="000000"/>
          <w:sz w:val="32"/>
          <w:szCs w:val="32"/>
        </w:rPr>
        <w:t>（项）</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支出决算为267.74万元，与预算持平。</w:t>
      </w:r>
    </w:p>
    <w:p w:rsidR="00700E38" w:rsidRDefault="00700E38" w:rsidP="00700E38">
      <w:pPr>
        <w:spacing w:line="600" w:lineRule="exact"/>
        <w:ind w:firstLineChars="200" w:firstLine="643"/>
        <w:rPr>
          <w:rStyle w:val="a7"/>
          <w:rFonts w:ascii="仿宋" w:eastAsia="仿宋" w:hAnsi="仿宋"/>
          <w:b w:val="0"/>
          <w:bCs/>
          <w:color w:val="000000"/>
          <w:sz w:val="32"/>
          <w:szCs w:val="32"/>
        </w:rPr>
      </w:pPr>
      <w:r>
        <w:rPr>
          <w:rStyle w:val="a7"/>
          <w:rFonts w:ascii="仿宋" w:eastAsia="仿宋" w:hAnsi="仿宋" w:hint="eastAsia"/>
          <w:bCs/>
          <w:color w:val="000000"/>
          <w:sz w:val="32"/>
          <w:szCs w:val="32"/>
        </w:rPr>
        <w:t>19</w:t>
      </w:r>
      <w:r>
        <w:rPr>
          <w:rStyle w:val="a7"/>
          <w:rFonts w:ascii="仿宋" w:eastAsia="仿宋" w:hAnsi="仿宋"/>
          <w:bCs/>
          <w:color w:val="000000"/>
          <w:sz w:val="32"/>
          <w:szCs w:val="32"/>
        </w:rPr>
        <w:t>.</w:t>
      </w:r>
      <w:r w:rsidRPr="00290612">
        <w:rPr>
          <w:rFonts w:hint="eastAsia"/>
        </w:rPr>
        <w:t xml:space="preserve"> </w:t>
      </w:r>
      <w:r w:rsidRPr="00700E38">
        <w:rPr>
          <w:rFonts w:ascii="仿宋" w:eastAsia="仿宋" w:hAnsi="仿宋" w:hint="eastAsia"/>
          <w:b/>
          <w:bCs/>
          <w:color w:val="000000" w:themeColor="text1"/>
          <w:sz w:val="32"/>
          <w:szCs w:val="32"/>
        </w:rPr>
        <w:t>其他支出</w:t>
      </w:r>
      <w:r>
        <w:rPr>
          <w:rStyle w:val="a7"/>
          <w:rFonts w:ascii="仿宋" w:eastAsia="仿宋" w:hAnsi="仿宋" w:hint="eastAsia"/>
          <w:bCs/>
          <w:color w:val="000000"/>
          <w:sz w:val="32"/>
          <w:szCs w:val="32"/>
        </w:rPr>
        <w:t>（类）</w:t>
      </w:r>
      <w:r w:rsidRPr="00700E38">
        <w:rPr>
          <w:rStyle w:val="a7"/>
          <w:rFonts w:ascii="仿宋" w:eastAsia="仿宋" w:hAnsi="仿宋" w:hint="eastAsia"/>
          <w:bCs/>
          <w:color w:val="000000"/>
          <w:sz w:val="32"/>
          <w:szCs w:val="32"/>
        </w:rPr>
        <w:t>其他支出</w:t>
      </w:r>
      <w:r>
        <w:rPr>
          <w:rStyle w:val="a7"/>
          <w:rFonts w:ascii="仿宋" w:eastAsia="仿宋" w:hAnsi="仿宋" w:hint="eastAsia"/>
          <w:bCs/>
          <w:color w:val="000000"/>
          <w:sz w:val="32"/>
          <w:szCs w:val="32"/>
        </w:rPr>
        <w:t>（款）</w:t>
      </w:r>
      <w:r w:rsidRPr="00700E38">
        <w:rPr>
          <w:rStyle w:val="a7"/>
          <w:rFonts w:ascii="仿宋" w:eastAsia="仿宋" w:hAnsi="仿宋" w:hint="eastAsia"/>
          <w:bCs/>
          <w:color w:val="000000"/>
          <w:sz w:val="32"/>
          <w:szCs w:val="32"/>
        </w:rPr>
        <w:t>其他支出</w:t>
      </w:r>
      <w:r>
        <w:rPr>
          <w:rStyle w:val="a7"/>
          <w:rFonts w:ascii="仿宋" w:eastAsia="仿宋" w:hAnsi="仿宋" w:hint="eastAsia"/>
          <w:bCs/>
          <w:color w:val="000000"/>
          <w:sz w:val="32"/>
          <w:szCs w:val="32"/>
        </w:rPr>
        <w:t>（项）</w:t>
      </w:r>
      <w:r>
        <w:rPr>
          <w:rStyle w:val="a7"/>
          <w:rFonts w:ascii="仿宋" w:eastAsia="仿宋" w:hAnsi="仿宋"/>
          <w:bCs/>
          <w:color w:val="000000"/>
          <w:sz w:val="32"/>
          <w:szCs w:val="32"/>
        </w:rPr>
        <w:t>:</w:t>
      </w:r>
      <w:r>
        <w:rPr>
          <w:rStyle w:val="a7"/>
          <w:rFonts w:ascii="仿宋" w:eastAsia="仿宋" w:hAnsi="仿宋" w:hint="eastAsia"/>
          <w:b w:val="0"/>
          <w:bCs/>
          <w:color w:val="000000"/>
          <w:sz w:val="32"/>
          <w:szCs w:val="32"/>
        </w:rPr>
        <w:t>支出决算为0.4万元，与预算持平。</w:t>
      </w:r>
    </w:p>
    <w:p w:rsidR="005B5C64" w:rsidRDefault="005B5C64">
      <w:pPr>
        <w:spacing w:line="600" w:lineRule="exact"/>
        <w:ind w:firstLine="640"/>
        <w:rPr>
          <w:rFonts w:ascii="仿宋" w:eastAsia="仿宋" w:hAnsi="仿宋"/>
          <w:b/>
          <w:color w:val="000000"/>
          <w:sz w:val="32"/>
          <w:szCs w:val="32"/>
        </w:rPr>
      </w:pPr>
    </w:p>
    <w:p w:rsidR="005B5C64" w:rsidRDefault="00204CDE">
      <w:pPr>
        <w:tabs>
          <w:tab w:val="right" w:pos="8306"/>
        </w:tabs>
        <w:spacing w:line="600" w:lineRule="exact"/>
        <w:ind w:firstLine="640"/>
        <w:outlineLvl w:val="1"/>
        <w:rPr>
          <w:rStyle w:val="2Char"/>
        </w:rPr>
      </w:pPr>
      <w:bookmarkStart w:id="40" w:name="_Toc15377214"/>
      <w:bookmarkStart w:id="41" w:name="_Toc15396608"/>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Char"/>
          <w:rFonts w:ascii="黑体" w:eastAsia="黑体" w:hAnsi="黑体" w:hint="eastAsia"/>
          <w:b w:val="0"/>
        </w:rPr>
        <w:t>般公共预算财政拨款基本支出决算情况说明</w:t>
      </w:r>
      <w:bookmarkEnd w:id="40"/>
      <w:bookmarkEnd w:id="41"/>
      <w:r>
        <w:rPr>
          <w:rStyle w:val="2Char"/>
          <w:rFonts w:ascii="黑体" w:eastAsia="黑体" w:hAnsi="黑体"/>
          <w:b w:val="0"/>
        </w:rPr>
        <w:tab/>
      </w:r>
    </w:p>
    <w:p w:rsidR="00223A27" w:rsidRPr="00223A27" w:rsidRDefault="00223A27" w:rsidP="00223A27">
      <w:pPr>
        <w:spacing w:line="600" w:lineRule="exact"/>
        <w:ind w:firstLine="645"/>
        <w:jc w:val="left"/>
        <w:rPr>
          <w:rFonts w:ascii="仿宋" w:eastAsia="仿宋" w:hAnsi="仿宋"/>
          <w:color w:val="000000"/>
          <w:sz w:val="32"/>
        </w:rPr>
      </w:pPr>
      <w:r w:rsidRPr="00223A27">
        <w:rPr>
          <w:rFonts w:ascii="仿宋" w:eastAsia="仿宋" w:hAnsi="仿宋" w:hint="eastAsia"/>
          <w:color w:val="000000"/>
          <w:sz w:val="32"/>
        </w:rPr>
        <w:t>2019年度一般公共预算财政拨款基本支出3702.66万元，其中：</w:t>
      </w:r>
    </w:p>
    <w:p w:rsidR="00223A27" w:rsidRPr="00223A27" w:rsidRDefault="00223A27" w:rsidP="00223A27">
      <w:pPr>
        <w:spacing w:line="600" w:lineRule="exact"/>
        <w:ind w:firstLine="645"/>
        <w:jc w:val="left"/>
        <w:rPr>
          <w:rFonts w:ascii="仿宋" w:eastAsia="仿宋" w:hAnsi="仿宋"/>
          <w:color w:val="000000"/>
          <w:sz w:val="32"/>
        </w:rPr>
      </w:pPr>
      <w:r w:rsidRPr="00223A27">
        <w:rPr>
          <w:rFonts w:ascii="仿宋" w:eastAsia="仿宋" w:hAnsi="仿宋" w:hint="eastAsia"/>
          <w:color w:val="000000"/>
          <w:sz w:val="32"/>
        </w:rPr>
        <w:t>人员经费2785.96万元，主要包括：基本工资、津贴补贴、奖金、伙食补助费、绩效工资、机关事业单位基本养老保险缴费、其他社会保障缴费、其他工资福利支出、抚恤金、生活补助、医疗费、助学金、奖励金、住房公积金、其他对个人和家庭的补助支出等。</w:t>
      </w:r>
      <w:r w:rsidRPr="00223A27">
        <w:rPr>
          <w:rFonts w:ascii="仿宋" w:eastAsia="仿宋" w:hAnsi="仿宋" w:hint="eastAsia"/>
          <w:color w:val="000000"/>
          <w:sz w:val="32"/>
        </w:rPr>
        <w:br/>
        <w:t xml:space="preserve">　　公用经费916.7万元，主要包括：办公费、印刷费、咨询费、手续费、水费、电费、邮电费、物业管理费、差旅费、因公出国（境）费用、维修（护）费、租赁费、会议费、培训费、劳务费、委托业务费、工会经费、福利费、公务用车运行维护费、其他交通费、其他商品和服务支出。</w:t>
      </w:r>
    </w:p>
    <w:p w:rsidR="005B5C64" w:rsidRDefault="00204CDE">
      <w:pPr>
        <w:spacing w:line="600" w:lineRule="exact"/>
        <w:ind w:firstLine="640"/>
        <w:outlineLvl w:val="1"/>
        <w:rPr>
          <w:rStyle w:val="2Char"/>
          <w:rFonts w:ascii="黑体" w:eastAsia="黑体" w:hAnsi="黑体"/>
          <w:b w:val="0"/>
        </w:rPr>
      </w:pPr>
      <w:bookmarkStart w:id="42" w:name="_Toc15396609"/>
      <w:bookmarkStart w:id="43" w:name="_Toc15377215"/>
      <w:r>
        <w:rPr>
          <w:rFonts w:ascii="黑体" w:eastAsia="黑体" w:hint="eastAsia"/>
          <w:color w:val="000000"/>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42"/>
      <w:bookmarkEnd w:id="43"/>
    </w:p>
    <w:p w:rsidR="005B5C64" w:rsidRDefault="00204CDE">
      <w:pPr>
        <w:spacing w:line="600" w:lineRule="exact"/>
        <w:ind w:firstLine="640"/>
        <w:outlineLvl w:val="2"/>
        <w:rPr>
          <w:rFonts w:ascii="仿宋" w:eastAsia="仿宋" w:hAnsi="仿宋"/>
          <w:b/>
          <w:color w:val="000000"/>
          <w:sz w:val="32"/>
          <w:szCs w:val="32"/>
        </w:rPr>
      </w:pPr>
      <w:bookmarkStart w:id="44" w:name="_Toc15377216"/>
      <w:r>
        <w:rPr>
          <w:rFonts w:ascii="仿宋" w:eastAsia="仿宋" w:hAnsi="仿宋" w:hint="eastAsia"/>
          <w:b/>
          <w:color w:val="000000"/>
          <w:sz w:val="32"/>
          <w:szCs w:val="32"/>
        </w:rPr>
        <w:t>（一）“三公”经费财政拨款支出决算总体情况说明</w:t>
      </w:r>
      <w:bookmarkEnd w:id="44"/>
    </w:p>
    <w:p w:rsidR="00681EDC" w:rsidRPr="008910BF" w:rsidRDefault="00681EDC" w:rsidP="00681EDC">
      <w:pPr>
        <w:spacing w:line="600" w:lineRule="exact"/>
        <w:ind w:firstLine="640"/>
        <w:rPr>
          <w:rFonts w:ascii="仿宋" w:eastAsia="仿宋" w:hAnsi="仿宋"/>
          <w:color w:val="000000"/>
          <w:sz w:val="32"/>
        </w:rPr>
      </w:pPr>
      <w:r w:rsidRPr="008910BF">
        <w:rPr>
          <w:rFonts w:ascii="仿宋" w:eastAsia="仿宋" w:hAnsi="仿宋" w:hint="eastAsia"/>
          <w:color w:val="000000"/>
          <w:sz w:val="32"/>
        </w:rPr>
        <w:t>2019年度“三公”经费财政拨款支出决算为28.69万元，</w:t>
      </w:r>
      <w:r w:rsidRPr="008910BF">
        <w:rPr>
          <w:rFonts w:ascii="仿宋" w:eastAsia="仿宋" w:hAnsi="仿宋" w:hint="eastAsia"/>
          <w:color w:val="000000"/>
          <w:sz w:val="32"/>
        </w:rPr>
        <w:lastRenderedPageBreak/>
        <w:t>完成预算98.73%</w:t>
      </w:r>
      <w:r w:rsidR="008910BF" w:rsidRPr="008910BF">
        <w:rPr>
          <w:rFonts w:ascii="仿宋" w:eastAsia="仿宋" w:hAnsi="仿宋" w:hint="eastAsia"/>
          <w:color w:val="000000"/>
          <w:sz w:val="32"/>
        </w:rPr>
        <w:t>，</w:t>
      </w:r>
      <w:r w:rsidR="008910BF" w:rsidRPr="008910BF">
        <w:rPr>
          <w:rFonts w:ascii="仿宋" w:eastAsia="仿宋" w:hAnsi="仿宋" w:hint="eastAsia"/>
          <w:color w:val="000000"/>
          <w:sz w:val="36"/>
          <w:szCs w:val="32"/>
        </w:rPr>
        <w:t>决算数小于预算数（或与预算数持平）的主要原因是厉行节约。</w:t>
      </w:r>
    </w:p>
    <w:p w:rsidR="005B5C64" w:rsidRDefault="00204CDE">
      <w:pPr>
        <w:spacing w:line="600" w:lineRule="exact"/>
        <w:ind w:firstLine="640"/>
        <w:outlineLvl w:val="2"/>
        <w:rPr>
          <w:rFonts w:ascii="仿宋" w:eastAsia="仿宋" w:hAnsi="仿宋"/>
          <w:b/>
          <w:color w:val="000000"/>
          <w:sz w:val="32"/>
          <w:szCs w:val="32"/>
        </w:rPr>
      </w:pPr>
      <w:bookmarkStart w:id="45" w:name="_Toc15377217"/>
      <w:r>
        <w:rPr>
          <w:rFonts w:ascii="仿宋" w:eastAsia="仿宋" w:hAnsi="仿宋" w:hint="eastAsia"/>
          <w:b/>
          <w:color w:val="000000"/>
          <w:sz w:val="32"/>
          <w:szCs w:val="32"/>
        </w:rPr>
        <w:t>（二）“三公”经费财政拨款支出决算具体情况说明</w:t>
      </w:r>
      <w:bookmarkEnd w:id="45"/>
    </w:p>
    <w:p w:rsidR="005B5C64" w:rsidRDefault="00204CDE">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9年“三公”经费财政拨款支出决算中，因公出国（境）费支出决算</w:t>
      </w:r>
      <w:r w:rsidR="00CE252E">
        <w:rPr>
          <w:rFonts w:ascii="仿宋" w:eastAsia="仿宋" w:hAnsi="仿宋" w:hint="eastAsia"/>
          <w:color w:val="000000"/>
          <w:sz w:val="32"/>
          <w:szCs w:val="32"/>
        </w:rPr>
        <w:t>3.76</w:t>
      </w:r>
      <w:r>
        <w:rPr>
          <w:rFonts w:ascii="仿宋" w:eastAsia="仿宋" w:hAnsi="仿宋" w:hint="eastAsia"/>
          <w:color w:val="000000"/>
          <w:sz w:val="32"/>
          <w:szCs w:val="32"/>
        </w:rPr>
        <w:t>万元，占</w:t>
      </w:r>
      <w:r w:rsidR="00CE252E">
        <w:rPr>
          <w:rFonts w:ascii="仿宋" w:eastAsia="仿宋" w:hAnsi="仿宋" w:hint="eastAsia"/>
          <w:color w:val="000000"/>
          <w:sz w:val="32"/>
          <w:szCs w:val="32"/>
        </w:rPr>
        <w:t>13.11</w:t>
      </w:r>
      <w:r>
        <w:rPr>
          <w:rFonts w:ascii="仿宋" w:eastAsia="仿宋" w:hAnsi="仿宋"/>
          <w:color w:val="000000"/>
          <w:sz w:val="32"/>
          <w:szCs w:val="32"/>
        </w:rPr>
        <w:t>%</w:t>
      </w:r>
      <w:r>
        <w:rPr>
          <w:rFonts w:ascii="仿宋" w:eastAsia="仿宋" w:hAnsi="仿宋" w:hint="eastAsia"/>
          <w:color w:val="000000"/>
          <w:sz w:val="32"/>
          <w:szCs w:val="32"/>
        </w:rPr>
        <w:t>；公务用车购置及运行维护费支出决算</w:t>
      </w:r>
      <w:r w:rsidR="00CE252E">
        <w:rPr>
          <w:rFonts w:ascii="仿宋" w:eastAsia="仿宋" w:hAnsi="仿宋" w:hint="eastAsia"/>
          <w:color w:val="000000"/>
          <w:sz w:val="32"/>
          <w:szCs w:val="32"/>
        </w:rPr>
        <w:t>14.79</w:t>
      </w:r>
      <w:r>
        <w:rPr>
          <w:rFonts w:ascii="仿宋" w:eastAsia="仿宋" w:hAnsi="仿宋" w:hint="eastAsia"/>
          <w:color w:val="000000"/>
          <w:sz w:val="32"/>
          <w:szCs w:val="32"/>
        </w:rPr>
        <w:t>万元，占</w:t>
      </w:r>
      <w:r w:rsidR="00CE252E">
        <w:rPr>
          <w:rFonts w:ascii="仿宋" w:eastAsia="仿宋" w:hAnsi="仿宋" w:hint="eastAsia"/>
          <w:color w:val="000000"/>
          <w:sz w:val="32"/>
          <w:szCs w:val="32"/>
        </w:rPr>
        <w:t>51.55</w:t>
      </w:r>
      <w:r>
        <w:rPr>
          <w:rFonts w:ascii="仿宋" w:eastAsia="仿宋" w:hAnsi="仿宋"/>
          <w:color w:val="000000"/>
          <w:sz w:val="32"/>
          <w:szCs w:val="32"/>
        </w:rPr>
        <w:t>%</w:t>
      </w:r>
      <w:r>
        <w:rPr>
          <w:rFonts w:ascii="仿宋" w:eastAsia="仿宋" w:hAnsi="仿宋" w:hint="eastAsia"/>
          <w:color w:val="000000"/>
          <w:sz w:val="32"/>
          <w:szCs w:val="32"/>
        </w:rPr>
        <w:t>；公务接待费支出决算</w:t>
      </w:r>
      <w:r w:rsidR="00CE252E">
        <w:rPr>
          <w:rFonts w:ascii="仿宋" w:eastAsia="仿宋" w:hAnsi="仿宋" w:hint="eastAsia"/>
          <w:color w:val="000000"/>
          <w:sz w:val="32"/>
          <w:szCs w:val="32"/>
        </w:rPr>
        <w:t>10.14</w:t>
      </w:r>
      <w:r>
        <w:rPr>
          <w:rFonts w:ascii="仿宋" w:eastAsia="仿宋" w:hAnsi="仿宋" w:hint="eastAsia"/>
          <w:color w:val="000000"/>
          <w:sz w:val="32"/>
          <w:szCs w:val="32"/>
        </w:rPr>
        <w:t>万元，占</w:t>
      </w:r>
      <w:r w:rsidR="00CE252E">
        <w:rPr>
          <w:rFonts w:ascii="仿宋" w:eastAsia="仿宋" w:hAnsi="仿宋" w:hint="eastAsia"/>
          <w:color w:val="000000"/>
          <w:sz w:val="32"/>
          <w:szCs w:val="32"/>
        </w:rPr>
        <w:t>35.34</w:t>
      </w:r>
      <w:r>
        <w:rPr>
          <w:rFonts w:ascii="仿宋" w:eastAsia="仿宋" w:hAnsi="仿宋"/>
          <w:color w:val="000000"/>
          <w:sz w:val="32"/>
          <w:szCs w:val="32"/>
        </w:rPr>
        <w:t>%</w:t>
      </w:r>
      <w:r>
        <w:rPr>
          <w:rFonts w:ascii="仿宋" w:eastAsia="仿宋" w:hAnsi="仿宋" w:hint="eastAsia"/>
          <w:color w:val="000000"/>
          <w:sz w:val="32"/>
          <w:szCs w:val="32"/>
        </w:rPr>
        <w:t>。具体情况如下：</w:t>
      </w:r>
    </w:p>
    <w:p w:rsidR="00CE252E" w:rsidRDefault="00CE252E">
      <w:pPr>
        <w:spacing w:line="600" w:lineRule="exact"/>
        <w:ind w:firstLine="640"/>
        <w:rPr>
          <w:rFonts w:ascii="仿宋" w:eastAsia="仿宋" w:hAnsi="仿宋"/>
          <w:color w:val="000000"/>
          <w:sz w:val="32"/>
          <w:szCs w:val="32"/>
        </w:rPr>
      </w:pPr>
    </w:p>
    <w:p w:rsidR="00CE252E" w:rsidRDefault="00CE252E" w:rsidP="00CE252E">
      <w:pPr>
        <w:spacing w:line="600" w:lineRule="exact"/>
        <w:ind w:firstLine="640"/>
        <w:rPr>
          <w:rFonts w:ascii="仿宋" w:eastAsia="仿宋" w:hAnsi="仿宋"/>
          <w:color w:val="000000"/>
          <w:sz w:val="32"/>
          <w:szCs w:val="32"/>
        </w:rPr>
      </w:pPr>
      <w:r w:rsidRPr="00CE252E">
        <w:rPr>
          <w:rFonts w:ascii="仿宋" w:eastAsia="仿宋" w:hAnsi="仿宋"/>
          <w:noProof/>
          <w:color w:val="000000"/>
          <w:sz w:val="32"/>
          <w:szCs w:val="32"/>
        </w:rPr>
        <w:drawing>
          <wp:anchor distT="0" distB="0" distL="114300" distR="114300" simplePos="0" relativeHeight="251664384" behindDoc="0" locked="0" layoutInCell="1" allowOverlap="1">
            <wp:simplePos x="1568450" y="4191000"/>
            <wp:positionH relativeFrom="margin">
              <wp:align>center</wp:align>
            </wp:positionH>
            <wp:positionV relativeFrom="margin">
              <wp:align>bottom</wp:align>
            </wp:positionV>
            <wp:extent cx="4572000" cy="2743200"/>
            <wp:effectExtent l="19050" t="0" r="19050" b="0"/>
            <wp:wrapSquare wrapText="bothSides"/>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5B5C64" w:rsidRDefault="00204CDE">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ascii="仿宋_GB2312" w:eastAsia="仿宋_GB2312" w:hint="eastAsia"/>
          <w:b/>
          <w:color w:val="000000"/>
          <w:sz w:val="32"/>
          <w:szCs w:val="32"/>
        </w:rPr>
        <w:t>因公出国（境）经费支出</w:t>
      </w:r>
      <w:r w:rsidR="00CE252E">
        <w:rPr>
          <w:rFonts w:ascii="仿宋_GB2312" w:eastAsia="仿宋_GB2312" w:hint="eastAsia"/>
          <w:color w:val="000000"/>
          <w:sz w:val="32"/>
          <w:szCs w:val="32"/>
        </w:rPr>
        <w:t>3.76</w:t>
      </w:r>
      <w:r>
        <w:rPr>
          <w:rFonts w:ascii="仿宋_GB2312" w:eastAsia="仿宋_GB2312" w:hint="eastAsia"/>
          <w:color w:val="000000"/>
          <w:sz w:val="32"/>
          <w:szCs w:val="32"/>
        </w:rPr>
        <w:t>万元，</w:t>
      </w:r>
      <w:r w:rsidR="00CE252E">
        <w:rPr>
          <w:rStyle w:val="a7"/>
          <w:rFonts w:ascii="仿宋" w:eastAsia="仿宋" w:hAnsi="仿宋" w:hint="eastAsia"/>
          <w:b w:val="0"/>
          <w:bCs/>
          <w:color w:val="000000"/>
          <w:sz w:val="32"/>
          <w:szCs w:val="32"/>
        </w:rPr>
        <w:t>年初无预算</w:t>
      </w:r>
      <w:r>
        <w:rPr>
          <w:rStyle w:val="a7"/>
          <w:rFonts w:ascii="仿宋" w:eastAsia="仿宋" w:hAnsi="仿宋" w:hint="eastAsia"/>
          <w:b w:val="0"/>
          <w:bCs/>
          <w:color w:val="000000"/>
          <w:sz w:val="32"/>
          <w:szCs w:val="32"/>
        </w:rPr>
        <w:t>。</w:t>
      </w:r>
      <w:r>
        <w:rPr>
          <w:rFonts w:ascii="仿宋_GB2312" w:eastAsia="仿宋_GB2312" w:hint="eastAsia"/>
          <w:color w:val="000000"/>
          <w:sz w:val="32"/>
          <w:szCs w:val="32"/>
        </w:rPr>
        <w:t>全年安排因公出国（境）团组</w:t>
      </w:r>
      <w:r w:rsidR="00CE252E">
        <w:rPr>
          <w:rFonts w:ascii="仿宋_GB2312" w:eastAsia="仿宋_GB2312" w:hint="eastAsia"/>
          <w:color w:val="000000"/>
          <w:sz w:val="32"/>
          <w:szCs w:val="32"/>
        </w:rPr>
        <w:t>1</w:t>
      </w:r>
      <w:r>
        <w:rPr>
          <w:rFonts w:ascii="仿宋_GB2312" w:eastAsia="仿宋_GB2312" w:hint="eastAsia"/>
          <w:color w:val="000000"/>
          <w:sz w:val="32"/>
          <w:szCs w:val="32"/>
        </w:rPr>
        <w:t>次，出国（境）</w:t>
      </w:r>
      <w:r w:rsidR="00CE252E">
        <w:rPr>
          <w:rFonts w:ascii="仿宋_GB2312" w:eastAsia="仿宋_GB2312" w:hint="eastAsia"/>
          <w:color w:val="000000"/>
          <w:sz w:val="32"/>
          <w:szCs w:val="32"/>
        </w:rPr>
        <w:t>1</w:t>
      </w:r>
      <w:r>
        <w:rPr>
          <w:rFonts w:ascii="仿宋_GB2312" w:eastAsia="仿宋_GB2312" w:hint="eastAsia"/>
          <w:color w:val="000000"/>
          <w:sz w:val="32"/>
          <w:szCs w:val="32"/>
        </w:rPr>
        <w:t>人。因公出国（境）支出决算比</w:t>
      </w:r>
      <w:r>
        <w:rPr>
          <w:rFonts w:ascii="仿宋_GB2312" w:eastAsia="仿宋_GB2312"/>
          <w:color w:val="000000"/>
          <w:sz w:val="32"/>
          <w:szCs w:val="32"/>
        </w:rPr>
        <w:t>201</w:t>
      </w:r>
      <w:r>
        <w:rPr>
          <w:rFonts w:ascii="仿宋_GB2312" w:eastAsia="仿宋_GB2312" w:hint="eastAsia"/>
          <w:color w:val="000000"/>
          <w:sz w:val="32"/>
          <w:szCs w:val="32"/>
        </w:rPr>
        <w:t>8年减少</w:t>
      </w:r>
      <w:r w:rsidR="00365CF6">
        <w:rPr>
          <w:rFonts w:ascii="仿宋_GB2312" w:eastAsia="仿宋_GB2312" w:hint="eastAsia"/>
          <w:color w:val="000000"/>
          <w:sz w:val="32"/>
          <w:szCs w:val="32"/>
        </w:rPr>
        <w:t>1.54</w:t>
      </w:r>
      <w:r>
        <w:rPr>
          <w:rFonts w:ascii="仿宋_GB2312" w:eastAsia="仿宋_GB2312" w:hint="eastAsia"/>
          <w:color w:val="000000"/>
          <w:sz w:val="32"/>
          <w:szCs w:val="32"/>
        </w:rPr>
        <w:t>万元，下降</w:t>
      </w:r>
      <w:r w:rsidR="00365CF6">
        <w:rPr>
          <w:rFonts w:ascii="仿宋_GB2312" w:eastAsia="仿宋_GB2312" w:hint="eastAsia"/>
          <w:color w:val="000000"/>
          <w:sz w:val="32"/>
          <w:szCs w:val="32"/>
        </w:rPr>
        <w:t>26.6</w:t>
      </w:r>
      <w:r>
        <w:rPr>
          <w:rFonts w:ascii="仿宋_GB2312" w:eastAsia="仿宋_GB2312"/>
          <w:color w:val="000000"/>
          <w:sz w:val="32"/>
          <w:szCs w:val="32"/>
        </w:rPr>
        <w:t>%</w:t>
      </w:r>
      <w:r>
        <w:rPr>
          <w:rFonts w:ascii="仿宋_GB2312" w:eastAsia="仿宋_GB2312" w:hint="eastAsia"/>
          <w:color w:val="000000"/>
          <w:sz w:val="32"/>
          <w:szCs w:val="32"/>
        </w:rPr>
        <w:t>。主要原因是</w:t>
      </w:r>
      <w:r w:rsidR="00365CF6">
        <w:rPr>
          <w:rFonts w:ascii="仿宋_GB2312" w:eastAsia="仿宋_GB2312" w:hint="eastAsia"/>
          <w:color w:val="000000"/>
          <w:sz w:val="32"/>
          <w:szCs w:val="32"/>
        </w:rPr>
        <w:t>厉行节约。</w:t>
      </w:r>
    </w:p>
    <w:p w:rsidR="001E5395" w:rsidRPr="001E5395" w:rsidRDefault="00204CDE">
      <w:pPr>
        <w:spacing w:line="600" w:lineRule="exact"/>
        <w:ind w:firstLine="640"/>
        <w:rPr>
          <w:rFonts w:ascii="仿宋_GB2312" w:eastAsia="仿宋_GB2312"/>
          <w:sz w:val="32"/>
          <w:szCs w:val="32"/>
        </w:rPr>
      </w:pPr>
      <w:r w:rsidRPr="001E5395">
        <w:rPr>
          <w:rFonts w:ascii="仿宋_GB2312" w:eastAsia="仿宋_GB2312" w:hint="eastAsia"/>
          <w:sz w:val="32"/>
          <w:szCs w:val="32"/>
        </w:rPr>
        <w:t>开支内容包括：</w:t>
      </w:r>
      <w:r w:rsidR="001E5395" w:rsidRPr="001E5395">
        <w:rPr>
          <w:rFonts w:ascii="仿宋_GB2312" w:eastAsia="仿宋_GB2312" w:hint="eastAsia"/>
          <w:sz w:val="32"/>
          <w:szCs w:val="32"/>
        </w:rPr>
        <w:t>四川省自然资源厅李伦等同志于前往德国、丹麦，执行经贸洽谈业务。</w:t>
      </w:r>
    </w:p>
    <w:p w:rsidR="005B5C64" w:rsidRDefault="00204CDE">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ascii="仿宋_GB2312" w:eastAsia="仿宋_GB2312" w:hint="eastAsia"/>
          <w:b/>
          <w:color w:val="000000"/>
          <w:sz w:val="32"/>
          <w:szCs w:val="32"/>
        </w:rPr>
        <w:t>公务用车购置及运行维护费支出</w:t>
      </w:r>
      <w:r w:rsidR="00BE4488">
        <w:rPr>
          <w:rFonts w:ascii="仿宋_GB2312" w:eastAsia="仿宋_GB2312" w:hint="eastAsia"/>
          <w:color w:val="000000"/>
          <w:sz w:val="32"/>
          <w:szCs w:val="32"/>
        </w:rPr>
        <w:t>14.8</w:t>
      </w:r>
      <w:r>
        <w:rPr>
          <w:rFonts w:ascii="仿宋_GB2312" w:eastAsia="仿宋_GB2312" w:hint="eastAsia"/>
          <w:color w:val="000000"/>
          <w:sz w:val="32"/>
          <w:szCs w:val="32"/>
        </w:rPr>
        <w:t>万元,</w:t>
      </w:r>
      <w:r>
        <w:rPr>
          <w:rStyle w:val="a7"/>
          <w:rFonts w:ascii="仿宋" w:eastAsia="仿宋" w:hAnsi="仿宋" w:hint="eastAsia"/>
          <w:b w:val="0"/>
          <w:bCs/>
          <w:color w:val="000000"/>
          <w:sz w:val="32"/>
          <w:szCs w:val="32"/>
        </w:rPr>
        <w:t>完成预算</w:t>
      </w:r>
      <w:r w:rsidR="00462CF6">
        <w:rPr>
          <w:rStyle w:val="a7"/>
          <w:rFonts w:ascii="仿宋" w:eastAsia="仿宋" w:hAnsi="仿宋" w:hint="eastAsia"/>
          <w:b w:val="0"/>
          <w:bCs/>
          <w:color w:val="000000"/>
          <w:sz w:val="32"/>
          <w:szCs w:val="32"/>
        </w:rPr>
        <w:lastRenderedPageBreak/>
        <w:t>92.5</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r>
        <w:rPr>
          <w:rFonts w:ascii="仿宋_GB2312" w:eastAsia="仿宋_GB2312" w:hint="eastAsia"/>
          <w:color w:val="000000"/>
          <w:sz w:val="32"/>
          <w:szCs w:val="32"/>
        </w:rPr>
        <w:t>公务用车购置及运行维护费支出决算比</w:t>
      </w:r>
      <w:r>
        <w:rPr>
          <w:rFonts w:ascii="仿宋_GB2312" w:eastAsia="仿宋_GB2312"/>
          <w:color w:val="000000"/>
          <w:sz w:val="32"/>
          <w:szCs w:val="32"/>
        </w:rPr>
        <w:t>201</w:t>
      </w:r>
      <w:r>
        <w:rPr>
          <w:rFonts w:ascii="仿宋_GB2312" w:eastAsia="仿宋_GB2312" w:hint="eastAsia"/>
          <w:color w:val="000000"/>
          <w:sz w:val="32"/>
          <w:szCs w:val="32"/>
        </w:rPr>
        <w:t>8年减少</w:t>
      </w:r>
      <w:r w:rsidR="00BE4488">
        <w:rPr>
          <w:rFonts w:ascii="仿宋_GB2312" w:eastAsia="仿宋_GB2312" w:hint="eastAsia"/>
          <w:color w:val="000000"/>
          <w:sz w:val="32"/>
          <w:szCs w:val="32"/>
        </w:rPr>
        <w:t>0.05</w:t>
      </w:r>
      <w:r>
        <w:rPr>
          <w:rFonts w:ascii="仿宋_GB2312" w:eastAsia="仿宋_GB2312" w:hint="eastAsia"/>
          <w:color w:val="000000"/>
          <w:sz w:val="32"/>
          <w:szCs w:val="32"/>
        </w:rPr>
        <w:t>万元，下降</w:t>
      </w:r>
      <w:r w:rsidR="00BE4488">
        <w:rPr>
          <w:rFonts w:ascii="仿宋_GB2312" w:eastAsia="仿宋_GB2312" w:hint="eastAsia"/>
          <w:color w:val="000000"/>
          <w:sz w:val="32"/>
          <w:szCs w:val="32"/>
        </w:rPr>
        <w:t>0.31</w:t>
      </w:r>
      <w:r>
        <w:rPr>
          <w:rFonts w:ascii="仿宋_GB2312" w:eastAsia="仿宋_GB2312"/>
          <w:color w:val="000000"/>
          <w:sz w:val="32"/>
          <w:szCs w:val="32"/>
        </w:rPr>
        <w:t>%</w:t>
      </w:r>
      <w:r>
        <w:rPr>
          <w:rFonts w:ascii="仿宋_GB2312" w:eastAsia="仿宋_GB2312" w:hint="eastAsia"/>
          <w:color w:val="000000"/>
          <w:sz w:val="32"/>
          <w:szCs w:val="32"/>
        </w:rPr>
        <w:t>。主要原因是</w:t>
      </w:r>
      <w:r w:rsidR="00BE4488">
        <w:rPr>
          <w:rFonts w:ascii="仿宋_GB2312" w:eastAsia="仿宋_GB2312" w:hint="eastAsia"/>
          <w:color w:val="000000"/>
          <w:sz w:val="32"/>
          <w:szCs w:val="32"/>
        </w:rPr>
        <w:t>厉行节约。</w:t>
      </w:r>
    </w:p>
    <w:p w:rsidR="00833962" w:rsidRPr="00833962" w:rsidRDefault="00204CDE">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其中：</w:t>
      </w:r>
      <w:r>
        <w:rPr>
          <w:rFonts w:ascii="仿宋_GB2312" w:eastAsia="仿宋_GB2312" w:hint="eastAsia"/>
          <w:b/>
          <w:color w:val="000000"/>
          <w:sz w:val="32"/>
          <w:szCs w:val="32"/>
        </w:rPr>
        <w:t>公务用车购置支出</w:t>
      </w:r>
      <w:r w:rsidR="00BE4488">
        <w:rPr>
          <w:rFonts w:ascii="仿宋_GB2312" w:eastAsia="仿宋_GB2312" w:hint="eastAsia"/>
          <w:color w:val="000000"/>
          <w:sz w:val="32"/>
          <w:szCs w:val="32"/>
        </w:rPr>
        <w:t>0</w:t>
      </w:r>
      <w:r>
        <w:rPr>
          <w:rFonts w:ascii="仿宋_GB2312" w:eastAsia="仿宋_GB2312" w:hint="eastAsia"/>
          <w:color w:val="000000"/>
          <w:sz w:val="32"/>
          <w:szCs w:val="32"/>
        </w:rPr>
        <w:t>万元。全年按规定更新购置公务用车</w:t>
      </w:r>
      <w:r w:rsidR="00BE4488">
        <w:rPr>
          <w:rFonts w:ascii="仿宋_GB2312" w:eastAsia="仿宋_GB2312" w:hint="eastAsia"/>
          <w:color w:val="000000"/>
          <w:sz w:val="32"/>
          <w:szCs w:val="32"/>
        </w:rPr>
        <w:t>0</w:t>
      </w:r>
      <w:r>
        <w:rPr>
          <w:rFonts w:ascii="仿宋_GB2312" w:eastAsia="仿宋_GB2312" w:hint="eastAsia"/>
          <w:color w:val="000000"/>
          <w:sz w:val="32"/>
          <w:szCs w:val="32"/>
        </w:rPr>
        <w:t>辆，</w:t>
      </w:r>
      <w:r w:rsidR="00727533">
        <w:rPr>
          <w:rFonts w:ascii="仿宋_GB2312" w:eastAsia="仿宋_GB2312" w:hint="eastAsia"/>
          <w:color w:val="000000"/>
          <w:sz w:val="32"/>
          <w:szCs w:val="32"/>
        </w:rPr>
        <w:t>金额</w:t>
      </w:r>
      <w:r w:rsidR="00BE4488">
        <w:rPr>
          <w:rFonts w:ascii="仿宋_GB2312" w:eastAsia="仿宋_GB2312" w:hint="eastAsia"/>
          <w:color w:val="000000"/>
          <w:sz w:val="32"/>
          <w:szCs w:val="32"/>
        </w:rPr>
        <w:t>0</w:t>
      </w:r>
      <w:r w:rsidR="00727533">
        <w:rPr>
          <w:rFonts w:ascii="仿宋_GB2312" w:eastAsia="仿宋_GB2312"/>
          <w:color w:val="000000"/>
          <w:sz w:val="32"/>
          <w:szCs w:val="32"/>
        </w:rPr>
        <w:t>元。</w:t>
      </w:r>
      <w:r>
        <w:rPr>
          <w:rFonts w:ascii="仿宋_GB2312" w:eastAsia="仿宋_GB2312" w:hint="eastAsia"/>
          <w:color w:val="000000"/>
          <w:sz w:val="32"/>
          <w:szCs w:val="32"/>
        </w:rPr>
        <w:t>截至</w:t>
      </w:r>
      <w:r>
        <w:rPr>
          <w:rFonts w:ascii="仿宋_GB2312" w:eastAsia="仿宋_GB2312"/>
          <w:color w:val="000000"/>
          <w:sz w:val="32"/>
          <w:szCs w:val="32"/>
        </w:rPr>
        <w:t>201</w:t>
      </w:r>
      <w:r>
        <w:rPr>
          <w:rFonts w:ascii="仿宋_GB2312" w:eastAsia="仿宋_GB2312" w:hint="eastAsia"/>
          <w:color w:val="000000"/>
          <w:sz w:val="32"/>
          <w:szCs w:val="32"/>
        </w:rPr>
        <w:t>9年</w:t>
      </w:r>
      <w:r>
        <w:rPr>
          <w:rFonts w:ascii="仿宋_GB2312" w:eastAsia="仿宋_GB2312"/>
          <w:color w:val="000000"/>
          <w:sz w:val="32"/>
          <w:szCs w:val="32"/>
        </w:rPr>
        <w:t>12</w:t>
      </w:r>
      <w:r>
        <w:rPr>
          <w:rFonts w:ascii="仿宋_GB2312" w:eastAsia="仿宋_GB2312" w:hint="eastAsia"/>
          <w:color w:val="000000"/>
          <w:sz w:val="32"/>
          <w:szCs w:val="32"/>
        </w:rPr>
        <w:t>月底，单位共有公务用车</w:t>
      </w:r>
      <w:r w:rsidR="00BE4488">
        <w:rPr>
          <w:rFonts w:ascii="仿宋_GB2312" w:eastAsia="仿宋_GB2312" w:hint="eastAsia"/>
          <w:color w:val="000000"/>
          <w:sz w:val="32"/>
          <w:szCs w:val="32"/>
        </w:rPr>
        <w:t>2</w:t>
      </w:r>
      <w:r>
        <w:rPr>
          <w:rFonts w:ascii="仿宋_GB2312" w:eastAsia="仿宋_GB2312" w:hint="eastAsia"/>
          <w:color w:val="000000"/>
          <w:sz w:val="32"/>
          <w:szCs w:val="32"/>
        </w:rPr>
        <w:t>辆，其中：</w:t>
      </w:r>
      <w:r w:rsidR="00727533" w:rsidRPr="00727533">
        <w:rPr>
          <w:rFonts w:ascii="仿宋_GB2312" w:eastAsia="仿宋_GB2312" w:hint="eastAsia"/>
          <w:color w:val="000000"/>
          <w:sz w:val="32"/>
          <w:szCs w:val="32"/>
        </w:rPr>
        <w:t>主要领导干部用车</w:t>
      </w:r>
      <w:r w:rsidR="00BE4488">
        <w:rPr>
          <w:rFonts w:ascii="仿宋_GB2312" w:eastAsia="仿宋_GB2312" w:hint="eastAsia"/>
          <w:color w:val="000000"/>
          <w:sz w:val="32"/>
          <w:szCs w:val="32"/>
        </w:rPr>
        <w:t>0</w:t>
      </w:r>
      <w:r>
        <w:rPr>
          <w:rFonts w:ascii="仿宋_GB2312" w:eastAsia="仿宋_GB2312" w:hint="eastAsia"/>
          <w:color w:val="000000"/>
          <w:sz w:val="32"/>
          <w:szCs w:val="32"/>
        </w:rPr>
        <w:t>辆、</w:t>
      </w:r>
      <w:r w:rsidR="00727533" w:rsidRPr="00727533">
        <w:rPr>
          <w:rFonts w:ascii="仿宋_GB2312" w:eastAsia="仿宋_GB2312" w:hint="eastAsia"/>
          <w:color w:val="000000"/>
          <w:sz w:val="32"/>
          <w:szCs w:val="32"/>
        </w:rPr>
        <w:t>机要通信用车</w:t>
      </w:r>
      <w:r w:rsidR="00BE4488">
        <w:rPr>
          <w:rFonts w:ascii="仿宋_GB2312" w:eastAsia="仿宋_GB2312" w:hint="eastAsia"/>
          <w:color w:val="000000"/>
          <w:sz w:val="32"/>
          <w:szCs w:val="32"/>
        </w:rPr>
        <w:t>0</w:t>
      </w:r>
      <w:r>
        <w:rPr>
          <w:rFonts w:ascii="仿宋_GB2312" w:eastAsia="仿宋_GB2312" w:hint="eastAsia"/>
          <w:color w:val="000000"/>
          <w:sz w:val="32"/>
          <w:szCs w:val="32"/>
        </w:rPr>
        <w:t>辆、</w:t>
      </w:r>
      <w:r w:rsidR="00727533" w:rsidRPr="00727533">
        <w:rPr>
          <w:rFonts w:ascii="仿宋_GB2312" w:eastAsia="仿宋_GB2312" w:hint="eastAsia"/>
          <w:color w:val="000000"/>
          <w:sz w:val="32"/>
          <w:szCs w:val="32"/>
        </w:rPr>
        <w:t>应急保障用车</w:t>
      </w:r>
      <w:r w:rsidR="00462CF6">
        <w:rPr>
          <w:rFonts w:ascii="仿宋_GB2312" w:eastAsia="仿宋_GB2312" w:hint="eastAsia"/>
          <w:color w:val="000000"/>
          <w:sz w:val="32"/>
          <w:szCs w:val="32"/>
        </w:rPr>
        <w:t>2</w:t>
      </w:r>
      <w:r>
        <w:rPr>
          <w:rFonts w:ascii="仿宋_GB2312" w:eastAsia="仿宋_GB2312" w:hint="eastAsia"/>
          <w:color w:val="000000"/>
          <w:sz w:val="32"/>
          <w:szCs w:val="32"/>
        </w:rPr>
        <w:t>辆</w:t>
      </w:r>
      <w:r w:rsidR="00727533">
        <w:rPr>
          <w:rFonts w:ascii="仿宋_GB2312" w:eastAsia="仿宋_GB2312" w:hint="eastAsia"/>
          <w:color w:val="000000"/>
          <w:sz w:val="32"/>
          <w:szCs w:val="32"/>
        </w:rPr>
        <w:t>、</w:t>
      </w:r>
      <w:r w:rsidR="00BE4488" w:rsidRPr="00BE4488">
        <w:rPr>
          <w:rFonts w:ascii="仿宋_GB2312" w:eastAsia="仿宋_GB2312" w:hint="eastAsia"/>
          <w:color w:val="000000"/>
          <w:sz w:val="32"/>
          <w:szCs w:val="32"/>
        </w:rPr>
        <w:t>特种专业技术用车</w:t>
      </w:r>
      <w:r w:rsidR="00462CF6">
        <w:rPr>
          <w:rFonts w:ascii="仿宋_GB2312" w:eastAsia="仿宋_GB2312" w:hint="eastAsia"/>
          <w:color w:val="000000"/>
          <w:sz w:val="32"/>
          <w:szCs w:val="32"/>
        </w:rPr>
        <w:t>2</w:t>
      </w:r>
      <w:r w:rsidR="00BE4488">
        <w:rPr>
          <w:rFonts w:ascii="仿宋_GB2312" w:eastAsia="仿宋_GB2312" w:hint="eastAsia"/>
          <w:color w:val="000000"/>
          <w:sz w:val="32"/>
          <w:szCs w:val="32"/>
        </w:rPr>
        <w:t>辆、</w:t>
      </w:r>
      <w:r w:rsidR="00727533" w:rsidRPr="00727533">
        <w:rPr>
          <w:rFonts w:ascii="仿宋_GB2312" w:eastAsia="仿宋_GB2312" w:hint="eastAsia"/>
          <w:color w:val="000000"/>
          <w:sz w:val="32"/>
          <w:szCs w:val="32"/>
        </w:rPr>
        <w:t>执法执勤用车</w:t>
      </w:r>
      <w:r w:rsidR="00BE4488">
        <w:rPr>
          <w:rFonts w:ascii="仿宋_GB2312" w:eastAsia="仿宋_GB2312" w:hint="eastAsia"/>
          <w:color w:val="000000"/>
          <w:sz w:val="32"/>
          <w:szCs w:val="32"/>
        </w:rPr>
        <w:t>0</w:t>
      </w:r>
      <w:r w:rsidR="00727533">
        <w:rPr>
          <w:rFonts w:ascii="仿宋_GB2312" w:eastAsia="仿宋_GB2312" w:hint="eastAsia"/>
          <w:color w:val="000000"/>
          <w:sz w:val="32"/>
          <w:szCs w:val="32"/>
        </w:rPr>
        <w:t>辆</w:t>
      </w:r>
      <w:r w:rsidR="00BE4488">
        <w:rPr>
          <w:rFonts w:ascii="仿宋_GB2312" w:eastAsia="仿宋_GB2312" w:hint="eastAsia"/>
          <w:color w:val="000000"/>
          <w:sz w:val="32"/>
          <w:szCs w:val="32"/>
        </w:rPr>
        <w:t>。</w:t>
      </w:r>
    </w:p>
    <w:p w:rsidR="005B5C64" w:rsidRDefault="00204CDE">
      <w:pPr>
        <w:spacing w:line="600" w:lineRule="exact"/>
        <w:ind w:firstLine="640"/>
        <w:rPr>
          <w:rFonts w:ascii="仿宋_GB2312" w:eastAsia="仿宋_GB2312"/>
          <w:color w:val="000000"/>
          <w:sz w:val="32"/>
          <w:szCs w:val="32"/>
        </w:rPr>
      </w:pPr>
      <w:r>
        <w:rPr>
          <w:rFonts w:ascii="仿宋_GB2312" w:eastAsia="仿宋_GB2312" w:hint="eastAsia"/>
          <w:b/>
          <w:color w:val="000000"/>
          <w:sz w:val="32"/>
          <w:szCs w:val="32"/>
        </w:rPr>
        <w:t>公务用车运行维护费支出</w:t>
      </w:r>
      <w:r w:rsidR="00D3352F">
        <w:rPr>
          <w:rFonts w:ascii="仿宋_GB2312" w:eastAsia="仿宋_GB2312" w:hint="eastAsia"/>
          <w:color w:val="000000"/>
          <w:sz w:val="32"/>
          <w:szCs w:val="32"/>
        </w:rPr>
        <w:t>14.8</w:t>
      </w:r>
      <w:r>
        <w:rPr>
          <w:rFonts w:ascii="仿宋_GB2312" w:eastAsia="仿宋_GB2312" w:hint="eastAsia"/>
          <w:color w:val="000000"/>
          <w:sz w:val="32"/>
          <w:szCs w:val="32"/>
        </w:rPr>
        <w:t>万元。主要用于</w:t>
      </w:r>
      <w:r w:rsidR="00D3352F">
        <w:rPr>
          <w:rFonts w:ascii="仿宋_GB2312" w:eastAsia="仿宋_GB2312" w:hint="eastAsia"/>
          <w:color w:val="000000"/>
          <w:sz w:val="32"/>
          <w:szCs w:val="32"/>
        </w:rPr>
        <w:t>自然资源规划及管理业务</w:t>
      </w:r>
      <w:r>
        <w:rPr>
          <w:rFonts w:ascii="仿宋_GB2312" w:eastAsia="仿宋_GB2312" w:hint="eastAsia"/>
          <w:color w:val="000000"/>
          <w:sz w:val="32"/>
          <w:szCs w:val="32"/>
        </w:rPr>
        <w:t>等所需的公务用车燃料费、维修费、过路过桥费、保险费等支出。</w:t>
      </w:r>
    </w:p>
    <w:p w:rsidR="005B5C64" w:rsidRDefault="00204CDE">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ascii="仿宋_GB2312" w:eastAsia="仿宋_GB2312" w:hint="eastAsia"/>
          <w:b/>
          <w:color w:val="000000"/>
          <w:sz w:val="32"/>
          <w:szCs w:val="32"/>
        </w:rPr>
        <w:t>公务接待费支出</w:t>
      </w:r>
      <w:r w:rsidR="00375A13">
        <w:rPr>
          <w:rFonts w:ascii="仿宋_GB2312" w:eastAsia="仿宋_GB2312" w:hint="eastAsia"/>
          <w:color w:val="000000"/>
          <w:sz w:val="32"/>
          <w:szCs w:val="32"/>
        </w:rPr>
        <w:t>10.14</w:t>
      </w:r>
      <w:r>
        <w:rPr>
          <w:rFonts w:ascii="仿宋_GB2312" w:eastAsia="仿宋_GB2312" w:hint="eastAsia"/>
          <w:color w:val="000000"/>
          <w:sz w:val="32"/>
          <w:szCs w:val="32"/>
        </w:rPr>
        <w:t>万元，</w:t>
      </w:r>
      <w:r>
        <w:rPr>
          <w:rStyle w:val="a7"/>
          <w:rFonts w:ascii="仿宋" w:eastAsia="仿宋" w:hAnsi="仿宋" w:hint="eastAsia"/>
          <w:b w:val="0"/>
          <w:bCs/>
          <w:color w:val="000000"/>
          <w:sz w:val="32"/>
          <w:szCs w:val="32"/>
        </w:rPr>
        <w:t>完成预算</w:t>
      </w:r>
      <w:r w:rsidR="00462CF6">
        <w:rPr>
          <w:rStyle w:val="a7"/>
          <w:rFonts w:ascii="仿宋" w:eastAsia="仿宋" w:hAnsi="仿宋" w:hint="eastAsia"/>
          <w:b w:val="0"/>
          <w:bCs/>
          <w:color w:val="000000"/>
          <w:sz w:val="32"/>
          <w:szCs w:val="32"/>
        </w:rPr>
        <w:t>25.76</w:t>
      </w:r>
      <w:r>
        <w:rPr>
          <w:rStyle w:val="a7"/>
          <w:rFonts w:ascii="仿宋" w:eastAsia="仿宋" w:hAnsi="仿宋"/>
          <w:b w:val="0"/>
          <w:bCs/>
          <w:color w:val="000000"/>
          <w:sz w:val="32"/>
          <w:szCs w:val="32"/>
        </w:rPr>
        <w:t>%</w:t>
      </w:r>
      <w:r>
        <w:rPr>
          <w:rStyle w:val="a7"/>
          <w:rFonts w:ascii="仿宋" w:eastAsia="仿宋" w:hAnsi="仿宋" w:hint="eastAsia"/>
          <w:b w:val="0"/>
          <w:bCs/>
          <w:color w:val="000000"/>
          <w:sz w:val="32"/>
          <w:szCs w:val="32"/>
        </w:rPr>
        <w:t>。</w:t>
      </w:r>
      <w:r>
        <w:rPr>
          <w:rFonts w:ascii="仿宋_GB2312" w:eastAsia="仿宋_GB2312" w:hint="eastAsia"/>
          <w:color w:val="000000"/>
          <w:sz w:val="32"/>
          <w:szCs w:val="32"/>
        </w:rPr>
        <w:t>公务接待费支出决算比</w:t>
      </w:r>
      <w:r>
        <w:rPr>
          <w:rFonts w:ascii="仿宋_GB2312" w:eastAsia="仿宋_GB2312"/>
          <w:color w:val="000000"/>
          <w:sz w:val="32"/>
          <w:szCs w:val="32"/>
        </w:rPr>
        <w:t>201</w:t>
      </w:r>
      <w:r>
        <w:rPr>
          <w:rFonts w:ascii="仿宋_GB2312" w:eastAsia="仿宋_GB2312" w:hint="eastAsia"/>
          <w:color w:val="000000"/>
          <w:sz w:val="32"/>
          <w:szCs w:val="32"/>
        </w:rPr>
        <w:t>8年减少</w:t>
      </w:r>
      <w:r w:rsidR="00375A13">
        <w:rPr>
          <w:rFonts w:ascii="仿宋_GB2312" w:eastAsia="仿宋_GB2312" w:hint="eastAsia"/>
          <w:color w:val="000000"/>
          <w:sz w:val="32"/>
          <w:szCs w:val="32"/>
        </w:rPr>
        <w:t>0.91</w:t>
      </w:r>
      <w:r>
        <w:rPr>
          <w:rFonts w:ascii="仿宋_GB2312" w:eastAsia="仿宋_GB2312" w:hint="eastAsia"/>
          <w:color w:val="000000"/>
          <w:sz w:val="32"/>
          <w:szCs w:val="32"/>
        </w:rPr>
        <w:t>万元，下降</w:t>
      </w:r>
      <w:r w:rsidR="00375A13">
        <w:rPr>
          <w:rFonts w:ascii="仿宋_GB2312" w:eastAsia="仿宋_GB2312" w:hint="eastAsia"/>
          <w:color w:val="000000"/>
          <w:sz w:val="32"/>
          <w:szCs w:val="32"/>
        </w:rPr>
        <w:t>8.25</w:t>
      </w:r>
      <w:r>
        <w:rPr>
          <w:rFonts w:ascii="仿宋_GB2312" w:eastAsia="仿宋_GB2312"/>
          <w:color w:val="000000"/>
          <w:sz w:val="32"/>
          <w:szCs w:val="32"/>
        </w:rPr>
        <w:t>%</w:t>
      </w:r>
      <w:r>
        <w:rPr>
          <w:rFonts w:ascii="仿宋_GB2312" w:eastAsia="仿宋_GB2312" w:hint="eastAsia"/>
          <w:color w:val="000000"/>
          <w:sz w:val="32"/>
          <w:szCs w:val="32"/>
        </w:rPr>
        <w:t>。主要原因是</w:t>
      </w:r>
      <w:r w:rsidR="00375A13">
        <w:rPr>
          <w:rFonts w:ascii="仿宋_GB2312" w:eastAsia="仿宋_GB2312" w:hint="eastAsia"/>
          <w:color w:val="000000"/>
          <w:sz w:val="32"/>
          <w:szCs w:val="32"/>
        </w:rPr>
        <w:t>厉行节约。</w:t>
      </w:r>
      <w:r>
        <w:rPr>
          <w:rFonts w:ascii="仿宋_GB2312" w:eastAsia="仿宋_GB2312" w:hint="eastAsia"/>
          <w:color w:val="000000"/>
          <w:sz w:val="32"/>
          <w:szCs w:val="32"/>
        </w:rPr>
        <w:t>其中：</w:t>
      </w:r>
    </w:p>
    <w:p w:rsidR="005B5C64" w:rsidRPr="00DF272A" w:rsidRDefault="00204CDE">
      <w:pPr>
        <w:spacing w:line="600" w:lineRule="exact"/>
        <w:ind w:firstLine="640"/>
        <w:rPr>
          <w:rFonts w:ascii="仿宋_GB2312" w:eastAsia="仿宋_GB2312"/>
          <w:sz w:val="32"/>
          <w:szCs w:val="32"/>
        </w:rPr>
      </w:pPr>
      <w:r w:rsidRPr="00DF272A">
        <w:rPr>
          <w:rFonts w:ascii="仿宋" w:eastAsia="仿宋" w:hAnsi="仿宋" w:hint="eastAsia"/>
          <w:b/>
          <w:sz w:val="32"/>
          <w:szCs w:val="32"/>
        </w:rPr>
        <w:t>国内公务接待支出</w:t>
      </w:r>
      <w:r w:rsidR="00470E9F" w:rsidRPr="00DF272A">
        <w:rPr>
          <w:rFonts w:ascii="仿宋" w:eastAsia="仿宋" w:hAnsi="仿宋" w:hint="eastAsia"/>
          <w:sz w:val="32"/>
          <w:szCs w:val="32"/>
        </w:rPr>
        <w:t>10.14</w:t>
      </w:r>
      <w:r w:rsidRPr="00DF272A">
        <w:rPr>
          <w:rFonts w:ascii="仿宋_GB2312" w:eastAsia="仿宋_GB2312" w:hint="eastAsia"/>
          <w:sz w:val="32"/>
          <w:szCs w:val="32"/>
        </w:rPr>
        <w:t>万元，主要用于</w:t>
      </w:r>
      <w:r w:rsidR="00470E9F" w:rsidRPr="00DF272A">
        <w:rPr>
          <w:rFonts w:ascii="仿宋_GB2312" w:eastAsia="仿宋_GB2312" w:hint="eastAsia"/>
          <w:sz w:val="32"/>
          <w:szCs w:val="32"/>
        </w:rPr>
        <w:t>接待省、部级领导业务调研、其他市州局交流调研</w:t>
      </w:r>
      <w:r w:rsidRPr="00DF272A">
        <w:rPr>
          <w:rFonts w:ascii="仿宋_GB2312" w:eastAsia="仿宋_GB2312" w:hint="eastAsia"/>
          <w:sz w:val="32"/>
          <w:szCs w:val="32"/>
        </w:rPr>
        <w:t>执行公务、开展业务活动开支的交通费、住宿费、用餐费等。国内公务接待</w:t>
      </w:r>
      <w:r w:rsidR="00470E9F" w:rsidRPr="00DF272A">
        <w:rPr>
          <w:rFonts w:ascii="仿宋_GB2312" w:eastAsia="仿宋_GB2312" w:hint="eastAsia"/>
          <w:sz w:val="32"/>
          <w:szCs w:val="32"/>
        </w:rPr>
        <w:t>47</w:t>
      </w:r>
      <w:r w:rsidRPr="00DF272A">
        <w:rPr>
          <w:rFonts w:ascii="仿宋_GB2312" w:eastAsia="仿宋_GB2312" w:hint="eastAsia"/>
          <w:sz w:val="32"/>
          <w:szCs w:val="32"/>
        </w:rPr>
        <w:t>批次，</w:t>
      </w:r>
      <w:r w:rsidR="00470E9F" w:rsidRPr="00DF272A">
        <w:rPr>
          <w:rFonts w:ascii="仿宋_GB2312" w:eastAsia="仿宋_GB2312" w:hint="eastAsia"/>
          <w:sz w:val="32"/>
          <w:szCs w:val="32"/>
        </w:rPr>
        <w:t>4</w:t>
      </w:r>
      <w:r w:rsidR="00DF272A" w:rsidRPr="00DF272A">
        <w:rPr>
          <w:rFonts w:ascii="仿宋_GB2312" w:eastAsia="仿宋_GB2312" w:hint="eastAsia"/>
          <w:sz w:val="32"/>
          <w:szCs w:val="32"/>
        </w:rPr>
        <w:t>8</w:t>
      </w:r>
      <w:r w:rsidR="00470E9F" w:rsidRPr="00DF272A">
        <w:rPr>
          <w:rFonts w:ascii="仿宋_GB2312" w:eastAsia="仿宋_GB2312" w:hint="eastAsia"/>
          <w:sz w:val="32"/>
          <w:szCs w:val="32"/>
        </w:rPr>
        <w:t>3</w:t>
      </w:r>
      <w:r w:rsidRPr="00DF272A">
        <w:rPr>
          <w:rFonts w:ascii="仿宋_GB2312" w:eastAsia="仿宋_GB2312" w:hint="eastAsia"/>
          <w:sz w:val="32"/>
          <w:szCs w:val="32"/>
        </w:rPr>
        <w:t>人次（不包括陪同人员），共计支出</w:t>
      </w:r>
      <w:r w:rsidR="00470E9F" w:rsidRPr="00DF272A">
        <w:rPr>
          <w:rFonts w:ascii="仿宋_GB2312" w:eastAsia="仿宋_GB2312" w:hint="eastAsia"/>
          <w:sz w:val="32"/>
          <w:szCs w:val="32"/>
        </w:rPr>
        <w:t>10.14</w:t>
      </w:r>
      <w:r w:rsidRPr="00DF272A">
        <w:rPr>
          <w:rFonts w:ascii="仿宋_GB2312" w:eastAsia="仿宋_GB2312" w:hint="eastAsia"/>
          <w:sz w:val="32"/>
          <w:szCs w:val="32"/>
        </w:rPr>
        <w:t>万元，具体内容包括：</w:t>
      </w:r>
      <w:r w:rsidR="00DF272A" w:rsidRPr="00DF272A">
        <w:rPr>
          <w:rFonts w:ascii="仿宋_GB2312" w:eastAsia="仿宋_GB2312" w:hint="eastAsia"/>
          <w:sz w:val="32"/>
          <w:szCs w:val="32"/>
        </w:rPr>
        <w:t>接待</w:t>
      </w:r>
      <w:r w:rsidR="00470E9F" w:rsidRPr="00DF272A">
        <w:rPr>
          <w:rFonts w:ascii="仿宋_GB2312" w:eastAsia="仿宋_GB2312" w:hint="eastAsia"/>
          <w:sz w:val="32"/>
          <w:szCs w:val="32"/>
        </w:rPr>
        <w:t>国家发改委农村经济司莅遂调研工作</w:t>
      </w:r>
      <w:r w:rsidR="00DF272A" w:rsidRPr="00DF272A">
        <w:rPr>
          <w:rFonts w:ascii="仿宋_GB2312" w:eastAsia="仿宋_GB2312" w:hint="eastAsia"/>
          <w:sz w:val="32"/>
          <w:szCs w:val="32"/>
        </w:rPr>
        <w:t>2160元；接待省委、省政府防汛减灾和地质灾害防治工作第六督导组综合督导610元等。</w:t>
      </w:r>
    </w:p>
    <w:p w:rsidR="005B5C64" w:rsidRDefault="00204CDE">
      <w:pPr>
        <w:spacing w:line="600" w:lineRule="exact"/>
        <w:ind w:firstLineChars="200" w:firstLine="643"/>
        <w:rPr>
          <w:rFonts w:ascii="仿宋_GB2312" w:eastAsia="仿宋_GB2312"/>
          <w:color w:val="000000" w:themeColor="text1"/>
          <w:sz w:val="32"/>
          <w:szCs w:val="32"/>
        </w:rPr>
      </w:pPr>
      <w:r>
        <w:rPr>
          <w:rFonts w:ascii="仿宋" w:eastAsia="仿宋" w:hAnsi="仿宋" w:hint="eastAsia"/>
          <w:b/>
          <w:color w:val="000000"/>
          <w:sz w:val="32"/>
          <w:szCs w:val="32"/>
        </w:rPr>
        <w:t>外事接待支出</w:t>
      </w:r>
      <w:r w:rsidR="00375A13">
        <w:rPr>
          <w:rFonts w:ascii="仿宋" w:eastAsia="仿宋" w:hAnsi="仿宋" w:hint="eastAsia"/>
          <w:color w:val="000000"/>
          <w:sz w:val="32"/>
          <w:szCs w:val="32"/>
        </w:rPr>
        <w:t>0</w:t>
      </w:r>
      <w:r>
        <w:rPr>
          <w:rFonts w:ascii="仿宋_GB2312" w:eastAsia="仿宋_GB2312" w:hint="eastAsia"/>
          <w:color w:val="000000"/>
          <w:sz w:val="32"/>
          <w:szCs w:val="32"/>
        </w:rPr>
        <w:t>万元</w:t>
      </w:r>
      <w:r>
        <w:rPr>
          <w:rFonts w:ascii="仿宋_GB2312" w:eastAsia="仿宋_GB2312" w:hint="eastAsia"/>
          <w:color w:val="000000" w:themeColor="text1"/>
          <w:sz w:val="32"/>
          <w:szCs w:val="32"/>
        </w:rPr>
        <w:t>，外事接待</w:t>
      </w:r>
      <w:r w:rsidR="00375A13">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批次，</w:t>
      </w:r>
      <w:r w:rsidR="00375A13">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人，共计支出</w:t>
      </w:r>
      <w:r w:rsidR="00375A13">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万元</w:t>
      </w:r>
      <w:r w:rsidR="00375A13">
        <w:rPr>
          <w:rFonts w:ascii="仿宋_GB2312" w:eastAsia="仿宋_GB2312" w:hint="eastAsia"/>
          <w:color w:val="000000" w:themeColor="text1"/>
          <w:sz w:val="32"/>
          <w:szCs w:val="32"/>
        </w:rPr>
        <w:t>。</w:t>
      </w:r>
    </w:p>
    <w:p w:rsidR="005B5C64" w:rsidRDefault="005B5C64">
      <w:pPr>
        <w:spacing w:line="600" w:lineRule="exact"/>
        <w:ind w:firstLine="640"/>
        <w:outlineLvl w:val="1"/>
        <w:rPr>
          <w:rFonts w:ascii="黑体" w:eastAsia="黑体"/>
          <w:color w:val="000000"/>
          <w:sz w:val="32"/>
          <w:szCs w:val="32"/>
        </w:rPr>
      </w:pPr>
      <w:bookmarkStart w:id="46" w:name="_Toc15396610"/>
      <w:bookmarkStart w:id="47" w:name="_Toc15377218"/>
    </w:p>
    <w:p w:rsidR="005B5C64" w:rsidRDefault="00204CDE">
      <w:pPr>
        <w:spacing w:line="600" w:lineRule="exact"/>
        <w:ind w:firstLine="640"/>
        <w:outlineLvl w:val="1"/>
        <w:rPr>
          <w:rStyle w:val="2Char"/>
          <w:rFonts w:ascii="黑体" w:eastAsia="黑体" w:hAnsi="黑体"/>
        </w:rPr>
      </w:pPr>
      <w:r>
        <w:rPr>
          <w:rFonts w:ascii="黑体" w:eastAsia="黑体" w:hint="eastAsia"/>
          <w:color w:val="000000"/>
          <w:sz w:val="32"/>
          <w:szCs w:val="32"/>
        </w:rPr>
        <w:lastRenderedPageBreak/>
        <w:t>八、</w:t>
      </w:r>
      <w:r>
        <w:rPr>
          <w:rStyle w:val="2Char"/>
          <w:rFonts w:ascii="黑体" w:eastAsia="黑体" w:hAnsi="黑体" w:hint="eastAsia"/>
          <w:b w:val="0"/>
        </w:rPr>
        <w:t>政府性基金预算支出决算情况说明</w:t>
      </w:r>
      <w:bookmarkEnd w:id="46"/>
      <w:bookmarkEnd w:id="47"/>
    </w:p>
    <w:p w:rsidR="005B5C64" w:rsidRDefault="00204CDE">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9年政府性基金预算拨款支出</w:t>
      </w:r>
      <w:r w:rsidR="00375A13">
        <w:rPr>
          <w:rFonts w:ascii="仿宋_GB2312" w:eastAsia="仿宋_GB2312" w:hint="eastAsia"/>
          <w:color w:val="000000"/>
          <w:sz w:val="32"/>
          <w:szCs w:val="32"/>
        </w:rPr>
        <w:t>38769.79</w:t>
      </w:r>
      <w:r>
        <w:rPr>
          <w:rFonts w:ascii="仿宋_GB2312" w:eastAsia="仿宋_GB2312" w:hint="eastAsia"/>
          <w:color w:val="000000"/>
          <w:sz w:val="32"/>
          <w:szCs w:val="32"/>
        </w:rPr>
        <w:t>万元。</w:t>
      </w:r>
    </w:p>
    <w:p w:rsidR="005B5C64" w:rsidRDefault="005B5C64">
      <w:pPr>
        <w:spacing w:line="600" w:lineRule="exact"/>
        <w:ind w:firstLine="640"/>
        <w:rPr>
          <w:rFonts w:ascii="仿宋_GB2312" w:eastAsia="仿宋_GB2312"/>
          <w:color w:val="000000"/>
          <w:sz w:val="32"/>
          <w:szCs w:val="32"/>
        </w:rPr>
      </w:pPr>
    </w:p>
    <w:p w:rsidR="005B5C64" w:rsidRDefault="00204CDE">
      <w:pPr>
        <w:numPr>
          <w:ilvl w:val="0"/>
          <w:numId w:val="3"/>
        </w:numPr>
        <w:spacing w:line="600" w:lineRule="exact"/>
        <w:ind w:firstLine="640"/>
        <w:outlineLvl w:val="1"/>
        <w:rPr>
          <w:rStyle w:val="2Char"/>
          <w:rFonts w:ascii="黑体" w:eastAsia="黑体" w:hAnsi="黑体"/>
          <w:b w:val="0"/>
        </w:rPr>
      </w:pPr>
      <w:bookmarkStart w:id="48" w:name="_Toc15377219"/>
      <w:bookmarkStart w:id="49" w:name="_Toc15396611"/>
      <w:r>
        <w:rPr>
          <w:rStyle w:val="2Char"/>
          <w:rFonts w:ascii="黑体" w:eastAsia="黑体" w:hAnsi="黑体" w:hint="eastAsia"/>
          <w:b w:val="0"/>
        </w:rPr>
        <w:t>国有资本经营预算支出决算情况说明</w:t>
      </w:r>
      <w:bookmarkEnd w:id="48"/>
      <w:bookmarkEnd w:id="49"/>
    </w:p>
    <w:p w:rsidR="005B5C64" w:rsidRDefault="00204CDE">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9年国有资本经营预算拨款支出</w:t>
      </w:r>
      <w:r w:rsidR="00375A13">
        <w:rPr>
          <w:rFonts w:ascii="仿宋_GB2312" w:eastAsia="仿宋_GB2312" w:hint="eastAsia"/>
          <w:color w:val="000000"/>
          <w:sz w:val="32"/>
          <w:szCs w:val="32"/>
        </w:rPr>
        <w:t>1340.95</w:t>
      </w:r>
      <w:r>
        <w:rPr>
          <w:rFonts w:ascii="仿宋_GB2312" w:eastAsia="仿宋_GB2312" w:hint="eastAsia"/>
          <w:color w:val="000000"/>
          <w:sz w:val="32"/>
          <w:szCs w:val="32"/>
        </w:rPr>
        <w:t>万元。</w:t>
      </w:r>
    </w:p>
    <w:p w:rsidR="005B5C64" w:rsidRDefault="005B5C64">
      <w:pPr>
        <w:spacing w:line="580" w:lineRule="exact"/>
        <w:jc w:val="center"/>
        <w:rPr>
          <w:rFonts w:ascii="方正小标宋简体" w:eastAsia="方正小标宋简体" w:hAnsi="方正小标宋简体" w:cs="方正小标宋简体"/>
          <w:sz w:val="44"/>
          <w:szCs w:val="44"/>
        </w:rPr>
      </w:pPr>
    </w:p>
    <w:p w:rsidR="005B5C64" w:rsidRDefault="00204CDE">
      <w:pPr>
        <w:spacing w:line="600" w:lineRule="exact"/>
        <w:ind w:firstLineChars="250" w:firstLine="800"/>
        <w:outlineLvl w:val="1"/>
        <w:rPr>
          <w:rStyle w:val="2Char"/>
          <w:rFonts w:ascii="黑体" w:eastAsia="黑体" w:hAnsi="黑体"/>
        </w:rPr>
      </w:pPr>
      <w:bookmarkStart w:id="50" w:name="_Toc15396612"/>
      <w:bookmarkStart w:id="51" w:name="_Toc15377221"/>
      <w:r>
        <w:rPr>
          <w:rFonts w:ascii="黑体" w:eastAsia="黑体" w:hAnsi="黑体" w:hint="eastAsia"/>
          <w:color w:val="000000"/>
          <w:sz w:val="32"/>
          <w:szCs w:val="32"/>
        </w:rPr>
        <w:t>十</w:t>
      </w:r>
      <w:r>
        <w:rPr>
          <w:rStyle w:val="2Char"/>
          <w:rFonts w:ascii="黑体" w:eastAsia="黑体" w:hAnsi="黑体" w:hint="eastAsia"/>
        </w:rPr>
        <w:t>、</w:t>
      </w:r>
      <w:r>
        <w:rPr>
          <w:rStyle w:val="2Char"/>
          <w:rFonts w:ascii="黑体" w:eastAsia="黑体" w:hAnsi="黑体" w:hint="eastAsia"/>
          <w:b w:val="0"/>
        </w:rPr>
        <w:t>其他重要事项的情况说明</w:t>
      </w:r>
      <w:bookmarkEnd w:id="50"/>
      <w:bookmarkEnd w:id="51"/>
    </w:p>
    <w:p w:rsidR="005B5C64" w:rsidRDefault="00204CDE">
      <w:pPr>
        <w:spacing w:line="600" w:lineRule="exact"/>
        <w:ind w:firstLineChars="200" w:firstLine="643"/>
        <w:outlineLvl w:val="2"/>
        <w:rPr>
          <w:rFonts w:ascii="仿宋" w:eastAsia="仿宋" w:hAnsi="仿宋"/>
          <w:color w:val="000000"/>
          <w:sz w:val="32"/>
          <w:szCs w:val="32"/>
        </w:rPr>
      </w:pPr>
      <w:bookmarkStart w:id="52" w:name="_Toc15377222"/>
      <w:r>
        <w:rPr>
          <w:rFonts w:ascii="仿宋" w:eastAsia="仿宋" w:hAnsi="仿宋" w:hint="eastAsia"/>
          <w:b/>
          <w:color w:val="000000"/>
          <w:sz w:val="32"/>
          <w:szCs w:val="32"/>
        </w:rPr>
        <w:t>（一）机关运行经费支出情况</w:t>
      </w:r>
      <w:bookmarkEnd w:id="52"/>
    </w:p>
    <w:p w:rsidR="00E472B1" w:rsidRDefault="00204CDE">
      <w:pPr>
        <w:spacing w:line="600" w:lineRule="exact"/>
        <w:ind w:firstLineChars="200" w:firstLine="640"/>
        <w:rPr>
          <w:rFonts w:ascii="仿宋_GB2312" w:eastAsia="仿宋_GB2312"/>
          <w:color w:val="000000" w:themeColor="text1"/>
          <w:sz w:val="32"/>
          <w:szCs w:val="32"/>
        </w:rPr>
      </w:pPr>
      <w:r>
        <w:rPr>
          <w:rFonts w:ascii="仿宋_GB2312" w:eastAsia="仿宋_GB2312"/>
          <w:color w:val="000000"/>
          <w:sz w:val="32"/>
          <w:szCs w:val="32"/>
        </w:rPr>
        <w:t>201</w:t>
      </w:r>
      <w:r>
        <w:rPr>
          <w:rFonts w:ascii="仿宋_GB2312" w:eastAsia="仿宋_GB2312" w:hint="eastAsia"/>
          <w:color w:val="000000"/>
          <w:sz w:val="32"/>
          <w:szCs w:val="32"/>
        </w:rPr>
        <w:t>9年，</w:t>
      </w:r>
      <w:r w:rsidR="00350E8C">
        <w:rPr>
          <w:rFonts w:ascii="仿宋_GB2312" w:eastAsia="仿宋_GB2312" w:hint="eastAsia"/>
          <w:color w:val="000000"/>
          <w:sz w:val="32"/>
          <w:szCs w:val="32"/>
        </w:rPr>
        <w:t>遂宁市自然资源和规划局</w:t>
      </w:r>
      <w:r>
        <w:rPr>
          <w:rFonts w:ascii="仿宋_GB2312" w:eastAsia="仿宋_GB2312" w:hint="eastAsia"/>
          <w:color w:val="000000"/>
          <w:sz w:val="32"/>
          <w:szCs w:val="32"/>
        </w:rPr>
        <w:t>机关运行经费支出</w:t>
      </w:r>
      <w:r w:rsidR="00350E8C">
        <w:rPr>
          <w:rFonts w:ascii="仿宋_GB2312" w:eastAsia="仿宋_GB2312" w:hint="eastAsia"/>
          <w:color w:val="000000"/>
          <w:sz w:val="32"/>
          <w:szCs w:val="32"/>
        </w:rPr>
        <w:t>844.62</w:t>
      </w:r>
      <w:r>
        <w:rPr>
          <w:rFonts w:ascii="仿宋_GB2312" w:eastAsia="仿宋_GB2312" w:hint="eastAsia"/>
          <w:color w:val="000000"/>
          <w:sz w:val="32"/>
          <w:szCs w:val="32"/>
        </w:rPr>
        <w:t>万元，比</w:t>
      </w:r>
      <w:r>
        <w:rPr>
          <w:rFonts w:ascii="仿宋_GB2312" w:eastAsia="仿宋_GB2312"/>
          <w:color w:val="000000"/>
          <w:sz w:val="32"/>
          <w:szCs w:val="32"/>
        </w:rPr>
        <w:t>201</w:t>
      </w:r>
      <w:r>
        <w:rPr>
          <w:rFonts w:ascii="仿宋_GB2312" w:eastAsia="仿宋_GB2312" w:hint="eastAsia"/>
          <w:color w:val="000000"/>
          <w:sz w:val="32"/>
          <w:szCs w:val="32"/>
        </w:rPr>
        <w:t>8年增加</w:t>
      </w:r>
      <w:r w:rsidR="00350E8C">
        <w:rPr>
          <w:rFonts w:ascii="仿宋_GB2312" w:eastAsia="仿宋_GB2312" w:hint="eastAsia"/>
          <w:color w:val="000000"/>
          <w:sz w:val="32"/>
          <w:szCs w:val="32"/>
        </w:rPr>
        <w:t>691.89</w:t>
      </w:r>
      <w:r>
        <w:rPr>
          <w:rFonts w:ascii="仿宋_GB2312" w:eastAsia="仿宋_GB2312" w:hint="eastAsia"/>
          <w:color w:val="000000"/>
          <w:sz w:val="32"/>
          <w:szCs w:val="32"/>
        </w:rPr>
        <w:t>万元，增长</w:t>
      </w:r>
      <w:r w:rsidR="00350E8C">
        <w:rPr>
          <w:rFonts w:ascii="仿宋_GB2312" w:eastAsia="仿宋_GB2312" w:hint="eastAsia"/>
          <w:color w:val="000000"/>
          <w:sz w:val="32"/>
          <w:szCs w:val="32"/>
        </w:rPr>
        <w:t>453.02</w:t>
      </w:r>
      <w:r>
        <w:rPr>
          <w:rFonts w:ascii="仿宋_GB2312" w:eastAsia="仿宋_GB2312"/>
          <w:color w:val="000000"/>
          <w:sz w:val="32"/>
          <w:szCs w:val="32"/>
        </w:rPr>
        <w:t>%</w:t>
      </w:r>
      <w:r>
        <w:rPr>
          <w:rFonts w:ascii="仿宋_GB2312" w:eastAsia="仿宋_GB2312" w:hint="eastAsia"/>
          <w:color w:val="000000"/>
          <w:sz w:val="32"/>
          <w:szCs w:val="32"/>
        </w:rPr>
        <w:t>。</w:t>
      </w:r>
      <w:r>
        <w:rPr>
          <w:rFonts w:ascii="仿宋_GB2312" w:eastAsia="仿宋_GB2312" w:hint="eastAsia"/>
          <w:color w:val="000000" w:themeColor="text1"/>
          <w:sz w:val="32"/>
          <w:szCs w:val="32"/>
        </w:rPr>
        <w:t>主要原因是</w:t>
      </w:r>
      <w:r w:rsidR="00350E8C">
        <w:rPr>
          <w:rFonts w:ascii="仿宋_GB2312" w:eastAsia="仿宋_GB2312" w:hint="eastAsia"/>
          <w:color w:val="000000" w:themeColor="text1"/>
          <w:sz w:val="32"/>
          <w:szCs w:val="32"/>
        </w:rPr>
        <w:t>机构改革，人员增加，机关运行支出增加。</w:t>
      </w:r>
    </w:p>
    <w:p w:rsidR="005B5C64" w:rsidRDefault="00204CDE">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3" w:name="_Toc15377223"/>
      <w:r>
        <w:rPr>
          <w:rFonts w:ascii="仿宋" w:eastAsia="仿宋" w:hAnsi="仿宋" w:hint="eastAsia"/>
          <w:b/>
          <w:color w:val="000000"/>
          <w:sz w:val="32"/>
          <w:szCs w:val="32"/>
        </w:rPr>
        <w:t>（二）政府采购支出情况</w:t>
      </w:r>
      <w:bookmarkEnd w:id="53"/>
    </w:p>
    <w:p w:rsidR="00E472B1" w:rsidRDefault="00204CDE">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w:t>
      </w:r>
      <w:r w:rsidR="00350E8C">
        <w:rPr>
          <w:rFonts w:ascii="仿宋_GB2312" w:eastAsia="仿宋_GB2312" w:hint="eastAsia"/>
          <w:color w:val="000000"/>
          <w:sz w:val="32"/>
          <w:szCs w:val="32"/>
        </w:rPr>
        <w:t>遂宁市自然资源和规划局</w:t>
      </w:r>
      <w:r>
        <w:rPr>
          <w:rFonts w:ascii="仿宋_GB2312" w:eastAsia="仿宋_GB2312" w:hint="eastAsia"/>
          <w:color w:val="000000"/>
          <w:sz w:val="32"/>
          <w:szCs w:val="32"/>
        </w:rPr>
        <w:t>政府采购支出总额</w:t>
      </w:r>
      <w:r w:rsidR="00462CF6">
        <w:rPr>
          <w:rFonts w:ascii="仿宋_GB2312" w:eastAsia="仿宋_GB2312" w:hint="eastAsia"/>
          <w:color w:val="000000"/>
          <w:sz w:val="32"/>
          <w:szCs w:val="32"/>
        </w:rPr>
        <w:t>45.83</w:t>
      </w:r>
      <w:r>
        <w:rPr>
          <w:rFonts w:ascii="仿宋_GB2312" w:eastAsia="仿宋_GB2312" w:hint="eastAsia"/>
          <w:color w:val="000000"/>
          <w:sz w:val="32"/>
          <w:szCs w:val="32"/>
        </w:rPr>
        <w:t>万元，其中：政府采购货物支出</w:t>
      </w:r>
      <w:r w:rsidR="00462CF6">
        <w:rPr>
          <w:rFonts w:ascii="仿宋_GB2312" w:eastAsia="仿宋_GB2312" w:hint="eastAsia"/>
          <w:color w:val="000000"/>
          <w:sz w:val="32"/>
          <w:szCs w:val="32"/>
        </w:rPr>
        <w:t>45.83</w:t>
      </w:r>
      <w:r>
        <w:rPr>
          <w:rFonts w:ascii="仿宋_GB2312" w:eastAsia="仿宋_GB2312" w:hint="eastAsia"/>
          <w:color w:val="000000"/>
          <w:sz w:val="32"/>
          <w:szCs w:val="32"/>
        </w:rPr>
        <w:t>万元、政府采购工程支出</w:t>
      </w:r>
      <w:r w:rsidR="00462CF6">
        <w:rPr>
          <w:rFonts w:ascii="仿宋_GB2312" w:eastAsia="仿宋_GB2312" w:hint="eastAsia"/>
          <w:color w:val="000000"/>
          <w:sz w:val="32"/>
          <w:szCs w:val="32"/>
        </w:rPr>
        <w:t>0</w:t>
      </w:r>
      <w:r>
        <w:rPr>
          <w:rFonts w:ascii="仿宋_GB2312" w:eastAsia="仿宋_GB2312" w:hint="eastAsia"/>
          <w:color w:val="000000"/>
          <w:sz w:val="32"/>
          <w:szCs w:val="32"/>
        </w:rPr>
        <w:t>万元、政府采购服务支出</w:t>
      </w:r>
      <w:r w:rsidR="00462CF6">
        <w:rPr>
          <w:rFonts w:ascii="仿宋_GB2312" w:eastAsia="仿宋_GB2312" w:hint="eastAsia"/>
          <w:color w:val="000000"/>
          <w:sz w:val="32"/>
          <w:szCs w:val="32"/>
        </w:rPr>
        <w:t>0</w:t>
      </w:r>
      <w:r>
        <w:rPr>
          <w:rFonts w:ascii="仿宋_GB2312" w:eastAsia="仿宋_GB2312" w:hint="eastAsia"/>
          <w:color w:val="000000"/>
          <w:sz w:val="32"/>
          <w:szCs w:val="32"/>
        </w:rPr>
        <w:t>万元。主要用于</w:t>
      </w:r>
      <w:r w:rsidR="00462CF6">
        <w:rPr>
          <w:rFonts w:ascii="仿宋_GB2312" w:eastAsia="仿宋_GB2312" w:hint="eastAsia"/>
          <w:color w:val="000000"/>
          <w:sz w:val="32"/>
          <w:szCs w:val="32"/>
        </w:rPr>
        <w:t>视频会议系统硬件及软件等</w:t>
      </w:r>
      <w:r>
        <w:rPr>
          <w:rFonts w:ascii="仿宋_GB2312" w:eastAsia="仿宋_GB2312" w:hint="eastAsia"/>
          <w:color w:val="000000"/>
          <w:sz w:val="32"/>
          <w:szCs w:val="32"/>
        </w:rPr>
        <w:t>。授予中小企业合同金额</w:t>
      </w:r>
      <w:r w:rsidR="00462CF6">
        <w:rPr>
          <w:rFonts w:ascii="仿宋_GB2312" w:eastAsia="仿宋_GB2312" w:hint="eastAsia"/>
          <w:color w:val="000000"/>
          <w:sz w:val="32"/>
          <w:szCs w:val="32"/>
        </w:rPr>
        <w:t>45.83</w:t>
      </w:r>
      <w:r>
        <w:rPr>
          <w:rFonts w:ascii="仿宋_GB2312" w:eastAsia="仿宋_GB2312" w:hint="eastAsia"/>
          <w:color w:val="000000"/>
          <w:sz w:val="32"/>
          <w:szCs w:val="32"/>
        </w:rPr>
        <w:t>万元，占政府采购支出总额的</w:t>
      </w:r>
      <w:r w:rsidR="00462CF6">
        <w:rPr>
          <w:rFonts w:ascii="仿宋_GB2312" w:eastAsia="仿宋_GB2312" w:hint="eastAsia"/>
          <w:color w:val="000000"/>
          <w:sz w:val="32"/>
          <w:szCs w:val="32"/>
        </w:rPr>
        <w:t>100</w:t>
      </w:r>
      <w:r>
        <w:rPr>
          <w:rFonts w:ascii="仿宋_GB2312" w:eastAsia="仿宋_GB2312"/>
          <w:color w:val="000000"/>
          <w:sz w:val="32"/>
          <w:szCs w:val="32"/>
        </w:rPr>
        <w:t>%</w:t>
      </w:r>
      <w:r>
        <w:rPr>
          <w:rFonts w:ascii="仿宋_GB2312" w:eastAsia="仿宋_GB2312" w:hint="eastAsia"/>
          <w:color w:val="000000"/>
          <w:sz w:val="32"/>
          <w:szCs w:val="32"/>
        </w:rPr>
        <w:t>，其中：授予小微企业合同金额</w:t>
      </w:r>
      <w:r w:rsidR="00462CF6">
        <w:rPr>
          <w:rFonts w:ascii="仿宋_GB2312" w:eastAsia="仿宋_GB2312" w:hint="eastAsia"/>
          <w:color w:val="000000"/>
          <w:sz w:val="32"/>
          <w:szCs w:val="32"/>
        </w:rPr>
        <w:t>45.83</w:t>
      </w:r>
      <w:r>
        <w:rPr>
          <w:rFonts w:ascii="仿宋_GB2312" w:eastAsia="仿宋_GB2312" w:hint="eastAsia"/>
          <w:color w:val="000000"/>
          <w:sz w:val="32"/>
          <w:szCs w:val="32"/>
        </w:rPr>
        <w:t>万元，占政府采购支出总额的</w:t>
      </w:r>
      <w:r w:rsidR="00462CF6">
        <w:rPr>
          <w:rFonts w:ascii="仿宋_GB2312" w:eastAsia="仿宋_GB2312" w:hint="eastAsia"/>
          <w:color w:val="000000"/>
          <w:sz w:val="32"/>
          <w:szCs w:val="32"/>
        </w:rPr>
        <w:t>100</w:t>
      </w:r>
      <w:r>
        <w:rPr>
          <w:rFonts w:ascii="仿宋_GB2312" w:eastAsia="仿宋_GB2312"/>
          <w:color w:val="000000"/>
          <w:sz w:val="32"/>
          <w:szCs w:val="32"/>
        </w:rPr>
        <w:t>%</w:t>
      </w:r>
      <w:r>
        <w:rPr>
          <w:rFonts w:ascii="仿宋_GB2312" w:eastAsia="仿宋_GB2312" w:hint="eastAsia"/>
          <w:color w:val="000000"/>
          <w:sz w:val="32"/>
          <w:szCs w:val="32"/>
        </w:rPr>
        <w:t>。</w:t>
      </w:r>
    </w:p>
    <w:p w:rsidR="005B5C64" w:rsidRDefault="00204CDE">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4" w:name="_Toc15377224"/>
      <w:r>
        <w:rPr>
          <w:rFonts w:ascii="仿宋" w:eastAsia="仿宋" w:hAnsi="仿宋" w:hint="eastAsia"/>
          <w:b/>
          <w:color w:val="000000"/>
          <w:sz w:val="32"/>
          <w:szCs w:val="32"/>
        </w:rPr>
        <w:t>（三）国有资产占有使用情况</w:t>
      </w:r>
      <w:bookmarkEnd w:id="54"/>
    </w:p>
    <w:p w:rsidR="00416CD4" w:rsidRDefault="00204CDE" w:rsidP="00AD0F83">
      <w:pPr>
        <w:autoSpaceDE w:val="0"/>
        <w:autoSpaceDN w:val="0"/>
        <w:adjustRightInd w:val="0"/>
        <w:spacing w:line="600" w:lineRule="exact"/>
        <w:ind w:firstLineChars="200" w:firstLine="640"/>
        <w:jc w:val="left"/>
        <w:rPr>
          <w:rFonts w:ascii="仿宋" w:eastAsia="仿宋" w:hAnsi="仿宋"/>
          <w:b/>
          <w:color w:val="FF0000"/>
          <w:sz w:val="32"/>
          <w:szCs w:val="32"/>
        </w:rPr>
      </w:pPr>
      <w:r>
        <w:rPr>
          <w:rFonts w:ascii="仿宋_GB2312" w:eastAsia="仿宋_GB2312" w:hint="eastAsia"/>
          <w:color w:val="000000"/>
          <w:sz w:val="32"/>
          <w:szCs w:val="32"/>
        </w:rPr>
        <w:t>截至</w:t>
      </w:r>
      <w:r>
        <w:rPr>
          <w:rFonts w:ascii="仿宋_GB2312" w:eastAsia="仿宋_GB2312"/>
          <w:color w:val="000000"/>
          <w:sz w:val="32"/>
          <w:szCs w:val="32"/>
        </w:rPr>
        <w:t>201</w:t>
      </w:r>
      <w:r>
        <w:rPr>
          <w:rFonts w:ascii="仿宋_GB2312" w:eastAsia="仿宋_GB2312" w:hint="eastAsia"/>
          <w:color w:val="000000"/>
          <w:sz w:val="32"/>
          <w:szCs w:val="32"/>
        </w:rPr>
        <w:t>9年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w:t>
      </w:r>
      <w:r w:rsidR="00462CF6">
        <w:rPr>
          <w:rFonts w:ascii="仿宋_GB2312" w:eastAsia="仿宋_GB2312" w:hint="eastAsia"/>
          <w:color w:val="000000"/>
          <w:sz w:val="32"/>
          <w:szCs w:val="32"/>
        </w:rPr>
        <w:t>遂宁市自然资源和规划局</w:t>
      </w:r>
      <w:r>
        <w:rPr>
          <w:rFonts w:ascii="仿宋_GB2312" w:eastAsia="仿宋_GB2312" w:hint="eastAsia"/>
          <w:color w:val="000000"/>
          <w:sz w:val="32"/>
          <w:szCs w:val="32"/>
        </w:rPr>
        <w:t>共有车辆</w:t>
      </w:r>
      <w:r w:rsidR="00462CF6">
        <w:rPr>
          <w:rFonts w:ascii="仿宋_GB2312" w:eastAsia="仿宋_GB2312" w:hint="eastAsia"/>
          <w:color w:val="000000"/>
          <w:sz w:val="32"/>
          <w:szCs w:val="32"/>
        </w:rPr>
        <w:t>4</w:t>
      </w:r>
      <w:r>
        <w:rPr>
          <w:rFonts w:ascii="仿宋_GB2312" w:eastAsia="仿宋_GB2312" w:hint="eastAsia"/>
          <w:color w:val="000000"/>
          <w:sz w:val="32"/>
          <w:szCs w:val="32"/>
        </w:rPr>
        <w:t>辆，其中：</w:t>
      </w:r>
      <w:r w:rsidR="00813348">
        <w:rPr>
          <w:rFonts w:ascii="仿宋_GB2312" w:eastAsia="仿宋_GB2312" w:hint="eastAsia"/>
          <w:color w:val="000000"/>
          <w:sz w:val="32"/>
          <w:szCs w:val="32"/>
        </w:rPr>
        <w:t>主要</w:t>
      </w:r>
      <w:r>
        <w:rPr>
          <w:rFonts w:ascii="仿宋_GB2312" w:eastAsia="仿宋_GB2312" w:hint="eastAsia"/>
          <w:color w:val="000000"/>
          <w:sz w:val="32"/>
          <w:szCs w:val="32"/>
        </w:rPr>
        <w:t>领导干部用车</w:t>
      </w:r>
      <w:r w:rsidR="00462CF6">
        <w:rPr>
          <w:rFonts w:ascii="仿宋_GB2312" w:eastAsia="仿宋_GB2312" w:hint="eastAsia"/>
          <w:color w:val="000000"/>
          <w:sz w:val="32"/>
          <w:szCs w:val="32"/>
        </w:rPr>
        <w:t>0</w:t>
      </w:r>
      <w:r>
        <w:rPr>
          <w:rFonts w:ascii="仿宋_GB2312" w:eastAsia="仿宋_GB2312" w:hint="eastAsia"/>
          <w:color w:val="000000"/>
          <w:sz w:val="32"/>
          <w:szCs w:val="32"/>
        </w:rPr>
        <w:t>辆、机要通信用车</w:t>
      </w:r>
      <w:r w:rsidR="00462CF6">
        <w:rPr>
          <w:rFonts w:ascii="仿宋_GB2312" w:eastAsia="仿宋_GB2312" w:hint="eastAsia"/>
          <w:color w:val="000000"/>
          <w:sz w:val="32"/>
          <w:szCs w:val="32"/>
        </w:rPr>
        <w:t>0</w:t>
      </w:r>
      <w:r>
        <w:rPr>
          <w:rFonts w:ascii="仿宋_GB2312" w:eastAsia="仿宋_GB2312" w:hint="eastAsia"/>
          <w:color w:val="000000"/>
          <w:sz w:val="32"/>
          <w:szCs w:val="32"/>
        </w:rPr>
        <w:t>辆、应急保障用车</w:t>
      </w:r>
      <w:r w:rsidR="00462CF6">
        <w:rPr>
          <w:rFonts w:ascii="仿宋_GB2312" w:eastAsia="仿宋_GB2312" w:hint="eastAsia"/>
          <w:color w:val="000000"/>
          <w:sz w:val="32"/>
          <w:szCs w:val="32"/>
        </w:rPr>
        <w:t>2</w:t>
      </w:r>
      <w:r>
        <w:rPr>
          <w:rFonts w:ascii="仿宋_GB2312" w:eastAsia="仿宋_GB2312" w:hint="eastAsia"/>
          <w:color w:val="000000"/>
          <w:sz w:val="32"/>
          <w:szCs w:val="32"/>
        </w:rPr>
        <w:t>辆、</w:t>
      </w:r>
      <w:r w:rsidR="00462CF6" w:rsidRPr="00BE4488">
        <w:rPr>
          <w:rFonts w:ascii="仿宋_GB2312" w:eastAsia="仿宋_GB2312" w:hint="eastAsia"/>
          <w:color w:val="000000"/>
          <w:sz w:val="32"/>
          <w:szCs w:val="32"/>
        </w:rPr>
        <w:t>特种专业技术用车</w:t>
      </w:r>
      <w:r w:rsidR="00462CF6">
        <w:rPr>
          <w:rFonts w:ascii="仿宋_GB2312" w:eastAsia="仿宋_GB2312" w:hint="eastAsia"/>
          <w:color w:val="000000"/>
          <w:sz w:val="32"/>
          <w:szCs w:val="32"/>
        </w:rPr>
        <w:t>2辆。</w:t>
      </w:r>
      <w:r>
        <w:rPr>
          <w:rFonts w:ascii="仿宋_GB2312" w:eastAsia="仿宋_GB2312" w:hint="eastAsia"/>
          <w:color w:val="000000" w:themeColor="text1"/>
          <w:sz w:val="32"/>
          <w:szCs w:val="32"/>
        </w:rPr>
        <w:t>单价</w:t>
      </w:r>
      <w:r>
        <w:rPr>
          <w:rFonts w:ascii="仿宋_GB2312" w:eastAsia="仿宋_GB2312"/>
          <w:color w:val="000000" w:themeColor="text1"/>
          <w:sz w:val="32"/>
          <w:szCs w:val="32"/>
        </w:rPr>
        <w:t>50</w:t>
      </w:r>
      <w:r>
        <w:rPr>
          <w:rFonts w:ascii="仿宋_GB2312" w:eastAsia="仿宋_GB2312" w:hint="eastAsia"/>
          <w:color w:val="000000" w:themeColor="text1"/>
          <w:sz w:val="32"/>
          <w:szCs w:val="32"/>
        </w:rPr>
        <w:t>万元以上通用设备</w:t>
      </w:r>
      <w:r w:rsidR="00462CF6">
        <w:rPr>
          <w:rFonts w:ascii="仿宋_GB2312" w:eastAsia="仿宋_GB2312" w:hint="eastAsia"/>
          <w:color w:val="000000" w:themeColor="text1"/>
          <w:sz w:val="32"/>
          <w:szCs w:val="32"/>
        </w:rPr>
        <w:t>0</w:t>
      </w:r>
      <w:r>
        <w:rPr>
          <w:rFonts w:ascii="仿宋_GB2312" w:eastAsia="仿宋_GB2312" w:hint="eastAsia"/>
          <w:color w:val="000000" w:themeColor="text1"/>
          <w:sz w:val="32"/>
          <w:szCs w:val="32"/>
        </w:rPr>
        <w:t>台（套），单价</w:t>
      </w:r>
      <w:r>
        <w:rPr>
          <w:rFonts w:ascii="仿宋_GB2312" w:eastAsia="仿宋_GB2312"/>
          <w:color w:val="000000" w:themeColor="text1"/>
          <w:sz w:val="32"/>
          <w:szCs w:val="32"/>
        </w:rPr>
        <w:t>100</w:t>
      </w:r>
      <w:r>
        <w:rPr>
          <w:rFonts w:ascii="仿宋_GB2312" w:eastAsia="仿宋_GB2312" w:hint="eastAsia"/>
          <w:color w:val="000000"/>
          <w:sz w:val="32"/>
          <w:szCs w:val="32"/>
        </w:rPr>
        <w:t>万元以上专用设备</w:t>
      </w:r>
      <w:r w:rsidR="00462CF6">
        <w:rPr>
          <w:rFonts w:ascii="仿宋_GB2312" w:eastAsia="仿宋_GB2312" w:hint="eastAsia"/>
          <w:color w:val="000000"/>
          <w:sz w:val="32"/>
          <w:szCs w:val="32"/>
        </w:rPr>
        <w:t>0</w:t>
      </w:r>
      <w:r>
        <w:rPr>
          <w:rFonts w:ascii="仿宋_GB2312" w:eastAsia="仿宋_GB2312" w:hint="eastAsia"/>
          <w:color w:val="000000"/>
          <w:sz w:val="32"/>
          <w:szCs w:val="32"/>
        </w:rPr>
        <w:t>台（套）。</w:t>
      </w:r>
    </w:p>
    <w:p w:rsidR="00416CD4" w:rsidRDefault="00833962">
      <w:pPr>
        <w:autoSpaceDE w:val="0"/>
        <w:autoSpaceDN w:val="0"/>
        <w:adjustRightInd w:val="0"/>
        <w:spacing w:line="600" w:lineRule="exact"/>
        <w:ind w:firstLineChars="200" w:firstLine="643"/>
        <w:jc w:val="left"/>
        <w:outlineLvl w:val="2"/>
        <w:rPr>
          <w:rFonts w:ascii="仿宋" w:eastAsia="仿宋" w:hAnsi="仿宋"/>
          <w:b/>
          <w:color w:val="000000"/>
          <w:sz w:val="32"/>
          <w:szCs w:val="32"/>
        </w:rPr>
      </w:pPr>
      <w:r w:rsidRPr="00833962">
        <w:rPr>
          <w:rFonts w:ascii="仿宋" w:eastAsia="仿宋" w:hAnsi="仿宋" w:hint="eastAsia"/>
          <w:b/>
          <w:color w:val="000000"/>
          <w:sz w:val="32"/>
          <w:szCs w:val="32"/>
        </w:rPr>
        <w:lastRenderedPageBreak/>
        <w:t>（四）预算绩效管理情况。</w:t>
      </w:r>
    </w:p>
    <w:p w:rsidR="002A31DE" w:rsidRPr="00901FD3" w:rsidRDefault="002A31DE" w:rsidP="002A31DE">
      <w:pPr>
        <w:spacing w:line="580" w:lineRule="exact"/>
        <w:ind w:firstLineChars="200" w:firstLine="640"/>
        <w:rPr>
          <w:rFonts w:ascii="仿宋" w:eastAsia="仿宋" w:hAnsi="仿宋" w:cs="仿宋_GB2312"/>
          <w:sz w:val="32"/>
          <w:szCs w:val="32"/>
        </w:rPr>
      </w:pPr>
      <w:r w:rsidRPr="00901FD3">
        <w:rPr>
          <w:rFonts w:ascii="仿宋" w:eastAsia="仿宋" w:hAnsi="仿宋" w:cs="仿宋_GB2312" w:hint="eastAsia"/>
          <w:sz w:val="32"/>
          <w:szCs w:val="32"/>
        </w:rPr>
        <w:t>根据预算绩效管理要求，本部门（单位）在年初预算编制阶段，组织对</w:t>
      </w:r>
      <w:r w:rsidR="00901FD3" w:rsidRPr="00901FD3">
        <w:rPr>
          <w:rFonts w:ascii="仿宋" w:eastAsia="仿宋" w:hAnsi="仿宋" w:cs="仿宋_GB2312" w:hint="eastAsia"/>
          <w:sz w:val="32"/>
          <w:szCs w:val="32"/>
        </w:rPr>
        <w:t>53</w:t>
      </w:r>
      <w:r w:rsidRPr="00901FD3">
        <w:rPr>
          <w:rFonts w:ascii="仿宋" w:eastAsia="仿宋" w:hAnsi="仿宋" w:cs="仿宋_GB2312" w:hint="eastAsia"/>
          <w:sz w:val="32"/>
          <w:szCs w:val="32"/>
        </w:rPr>
        <w:t>项目（项目名称）开展了预算事前绩效评估，对</w:t>
      </w:r>
      <w:r w:rsidR="00901FD3" w:rsidRPr="00901FD3">
        <w:rPr>
          <w:rFonts w:ascii="仿宋" w:eastAsia="仿宋" w:hAnsi="仿宋" w:cs="仿宋_GB2312" w:hint="eastAsia"/>
          <w:sz w:val="32"/>
          <w:szCs w:val="32"/>
        </w:rPr>
        <w:t>80</w:t>
      </w:r>
      <w:r w:rsidRPr="00901FD3">
        <w:rPr>
          <w:rFonts w:ascii="仿宋" w:eastAsia="仿宋" w:hAnsi="仿宋" w:cs="仿宋_GB2312" w:hint="eastAsia"/>
          <w:sz w:val="32"/>
          <w:szCs w:val="32"/>
        </w:rPr>
        <w:t>个项目编制了绩效目标，预算执行过程中，选取</w:t>
      </w:r>
      <w:r w:rsidR="00901FD3" w:rsidRPr="00901FD3">
        <w:rPr>
          <w:rFonts w:ascii="仿宋" w:eastAsia="仿宋" w:hAnsi="仿宋" w:cs="仿宋_GB2312" w:hint="eastAsia"/>
          <w:sz w:val="32"/>
          <w:szCs w:val="32"/>
        </w:rPr>
        <w:t>19</w:t>
      </w:r>
      <w:r w:rsidRPr="00901FD3">
        <w:rPr>
          <w:rFonts w:ascii="仿宋" w:eastAsia="仿宋" w:hAnsi="仿宋" w:cs="仿宋_GB2312" w:hint="eastAsia"/>
          <w:sz w:val="32"/>
          <w:szCs w:val="32"/>
        </w:rPr>
        <w:t>个项目开展绩效监控，年终执行完毕后，对</w:t>
      </w:r>
      <w:r w:rsidR="003A0DEF">
        <w:rPr>
          <w:rFonts w:ascii="仿宋" w:eastAsia="仿宋" w:hAnsi="仿宋" w:cs="仿宋_GB2312" w:hint="eastAsia"/>
          <w:sz w:val="32"/>
          <w:szCs w:val="32"/>
        </w:rPr>
        <w:t>1</w:t>
      </w:r>
      <w:r w:rsidRPr="00901FD3">
        <w:rPr>
          <w:rFonts w:ascii="仿宋" w:eastAsia="仿宋" w:hAnsi="仿宋" w:cs="仿宋_GB2312" w:hint="eastAsia"/>
          <w:sz w:val="32"/>
          <w:szCs w:val="32"/>
        </w:rPr>
        <w:t>个项目开展了绩效目标完成情况自评。</w:t>
      </w:r>
    </w:p>
    <w:p w:rsidR="002A31DE" w:rsidRPr="00901FD3" w:rsidRDefault="002A31DE" w:rsidP="00901FD3">
      <w:pPr>
        <w:adjustRightInd w:val="0"/>
        <w:snapToGrid w:val="0"/>
        <w:spacing w:line="540" w:lineRule="exact"/>
        <w:ind w:firstLine="720"/>
        <w:jc w:val="left"/>
        <w:rPr>
          <w:rFonts w:ascii="仿宋" w:eastAsia="仿宋" w:hAnsi="仿宋"/>
          <w:color w:val="000000"/>
          <w:kern w:val="0"/>
          <w:sz w:val="32"/>
          <w:szCs w:val="32"/>
          <w:shd w:val="clear" w:color="auto" w:fill="FFFFFF"/>
          <w:lang w:val="zh-CN"/>
        </w:rPr>
      </w:pPr>
      <w:r w:rsidRPr="00901FD3">
        <w:rPr>
          <w:rFonts w:ascii="仿宋" w:eastAsia="仿宋" w:hAnsi="仿宋" w:cs="仿宋_GB2312" w:hint="eastAsia"/>
          <w:sz w:val="32"/>
          <w:szCs w:val="32"/>
        </w:rPr>
        <w:t>本部门按要求对2019年部门整体支出开展绩效自评，从评价情况来看</w:t>
      </w:r>
      <w:r w:rsidR="00901FD3" w:rsidRPr="00901FD3">
        <w:rPr>
          <w:rFonts w:ascii="仿宋" w:eastAsia="仿宋" w:hAnsi="仿宋" w:hint="eastAsia"/>
          <w:sz w:val="32"/>
          <w:szCs w:val="32"/>
        </w:rPr>
        <w:t>按照预算绩效管理要求，</w:t>
      </w:r>
      <w:r w:rsidR="00901FD3" w:rsidRPr="00901FD3">
        <w:rPr>
          <w:rFonts w:ascii="仿宋" w:eastAsia="仿宋" w:hAnsi="仿宋" w:hint="eastAsia"/>
          <w:color w:val="000000"/>
          <w:kern w:val="0"/>
          <w:sz w:val="32"/>
          <w:szCs w:val="32"/>
          <w:shd w:val="clear" w:color="auto" w:fill="FFFFFF"/>
          <w:lang w:val="zh-CN"/>
        </w:rPr>
        <w:t>市自然资源和规划局2019年整体绩效自评为90分，绝大多数项目部门绩效目标要素完整、细化量化。部门绩效目标实际实现程度与预期目标的偏离度较低，基本完成到预期指标。</w:t>
      </w:r>
      <w:r w:rsidRPr="00901FD3">
        <w:rPr>
          <w:rFonts w:ascii="仿宋" w:eastAsia="仿宋" w:hAnsi="仿宋" w:cs="仿宋_GB2312" w:hint="eastAsia"/>
          <w:sz w:val="32"/>
          <w:szCs w:val="32"/>
        </w:rPr>
        <w:t>本部门还自行组织了</w:t>
      </w:r>
      <w:r w:rsidR="00901FD3" w:rsidRPr="00901FD3">
        <w:rPr>
          <w:rFonts w:ascii="仿宋" w:eastAsia="仿宋" w:hAnsi="仿宋" w:cs="仿宋_GB2312" w:hint="eastAsia"/>
          <w:sz w:val="32"/>
          <w:szCs w:val="32"/>
        </w:rPr>
        <w:t>1</w:t>
      </w:r>
      <w:r w:rsidRPr="00901FD3">
        <w:rPr>
          <w:rFonts w:ascii="仿宋" w:eastAsia="仿宋" w:hAnsi="仿宋" w:cs="仿宋_GB2312" w:hint="eastAsia"/>
          <w:sz w:val="32"/>
          <w:szCs w:val="32"/>
        </w:rPr>
        <w:t>个项目支出绩效评价，从评价情况来看</w:t>
      </w:r>
      <w:r w:rsidR="00901FD3" w:rsidRPr="00901FD3">
        <w:rPr>
          <w:rFonts w:ascii="仿宋" w:eastAsia="仿宋" w:hAnsi="仿宋" w:hint="eastAsia"/>
          <w:sz w:val="32"/>
          <w:szCs w:val="32"/>
        </w:rPr>
        <w:t>基本完成既定绩效目标</w:t>
      </w:r>
      <w:r w:rsidRPr="00901FD3">
        <w:rPr>
          <w:rFonts w:ascii="仿宋" w:eastAsia="仿宋" w:hAnsi="仿宋" w:cs="仿宋_GB2312" w:hint="eastAsia"/>
          <w:sz w:val="32"/>
          <w:szCs w:val="32"/>
        </w:rPr>
        <w:t>。</w:t>
      </w:r>
    </w:p>
    <w:p w:rsidR="002A31DE" w:rsidRPr="003A0DEF" w:rsidRDefault="002A31DE" w:rsidP="002A31DE">
      <w:pPr>
        <w:spacing w:line="580" w:lineRule="exact"/>
        <w:ind w:firstLineChars="200" w:firstLine="640"/>
        <w:rPr>
          <w:rFonts w:ascii="仿宋" w:eastAsia="仿宋" w:hAnsi="仿宋" w:cs="仿宋_GB2312"/>
          <w:sz w:val="32"/>
          <w:szCs w:val="32"/>
        </w:rPr>
      </w:pPr>
      <w:r>
        <w:rPr>
          <w:rFonts w:ascii="楷体_GB2312" w:eastAsia="楷体_GB2312" w:hAnsi="楷体_GB2312" w:cs="楷体_GB2312" w:hint="eastAsia"/>
          <w:sz w:val="32"/>
          <w:szCs w:val="32"/>
        </w:rPr>
        <w:t>1.项目绩效目标完成情况。</w:t>
      </w:r>
      <w:r>
        <w:rPr>
          <w:rFonts w:ascii="楷体_GB2312" w:eastAsia="楷体_GB2312" w:hAnsi="楷体_GB2312" w:cs="楷体_GB2312" w:hint="eastAsia"/>
          <w:sz w:val="32"/>
          <w:szCs w:val="32"/>
        </w:rPr>
        <w:br/>
      </w:r>
      <w:r w:rsidRPr="00096E6A">
        <w:rPr>
          <w:rFonts w:asciiTheme="minorEastAsia" w:eastAsiaTheme="minorEastAsia" w:hAnsiTheme="minorEastAsia" w:cs="仿宋_GB2312" w:hint="eastAsia"/>
          <w:sz w:val="32"/>
          <w:szCs w:val="32"/>
        </w:rPr>
        <w:t xml:space="preserve">    </w:t>
      </w:r>
      <w:r w:rsidRPr="003A0DEF">
        <w:rPr>
          <w:rFonts w:ascii="仿宋" w:eastAsia="仿宋" w:hAnsi="仿宋" w:cs="仿宋_GB2312" w:hint="eastAsia"/>
          <w:sz w:val="32"/>
          <w:szCs w:val="32"/>
        </w:rPr>
        <w:t>本部门在2019年度部门决算中反映“</w:t>
      </w:r>
      <w:r w:rsidR="004E6639" w:rsidRPr="003A0DEF">
        <w:rPr>
          <w:rFonts w:ascii="仿宋" w:eastAsia="仿宋" w:hAnsi="仿宋" w:hint="eastAsia"/>
          <w:spacing w:val="1"/>
          <w:sz w:val="32"/>
          <w:szCs w:val="32"/>
        </w:rPr>
        <w:t>遂宁市第三次国土调查工作</w:t>
      </w:r>
      <w:r w:rsidR="004E6639" w:rsidRPr="003A0DEF">
        <w:rPr>
          <w:rFonts w:ascii="仿宋" w:eastAsia="仿宋" w:hAnsi="仿宋" w:cs="仿宋_GB2312" w:hint="eastAsia"/>
          <w:sz w:val="32"/>
          <w:szCs w:val="32"/>
        </w:rPr>
        <w:t>项目</w:t>
      </w:r>
      <w:r w:rsidR="004E6639">
        <w:rPr>
          <w:rFonts w:ascii="仿宋" w:eastAsia="仿宋" w:hAnsi="仿宋" w:cs="仿宋_GB2312"/>
          <w:sz w:val="32"/>
          <w:szCs w:val="32"/>
        </w:rPr>
        <w:t>”</w:t>
      </w:r>
      <w:r w:rsidR="004E6639">
        <w:rPr>
          <w:rFonts w:ascii="仿宋" w:eastAsia="仿宋" w:hAnsi="仿宋" w:cs="仿宋_GB2312" w:hint="eastAsia"/>
          <w:sz w:val="32"/>
          <w:szCs w:val="32"/>
        </w:rPr>
        <w:t>“</w:t>
      </w:r>
      <w:r w:rsidR="004E6639" w:rsidRPr="004E6639">
        <w:rPr>
          <w:rFonts w:ascii="仿宋" w:eastAsia="仿宋" w:hAnsi="仿宋"/>
          <w:sz w:val="32"/>
          <w:szCs w:val="32"/>
        </w:rPr>
        <w:t xml:space="preserve"> </w:t>
      </w:r>
      <w:r w:rsidR="004E6639" w:rsidRPr="00463901">
        <w:rPr>
          <w:rFonts w:ascii="仿宋" w:eastAsia="仿宋" w:hAnsi="仿宋"/>
          <w:sz w:val="32"/>
          <w:szCs w:val="32"/>
        </w:rPr>
        <w:t>土地矿产卫片执法及动态巡查工作</w:t>
      </w:r>
      <w:r w:rsidRPr="003A0DEF">
        <w:rPr>
          <w:rFonts w:ascii="仿宋" w:eastAsia="仿宋" w:hAnsi="仿宋" w:cs="仿宋_GB2312"/>
          <w:sz w:val="32"/>
          <w:szCs w:val="32"/>
        </w:rPr>
        <w:t>”</w:t>
      </w:r>
      <w:r w:rsidRPr="003A0DEF">
        <w:rPr>
          <w:rFonts w:ascii="仿宋" w:eastAsia="仿宋" w:hAnsi="仿宋" w:cs="仿宋_GB2312" w:hint="eastAsia"/>
          <w:sz w:val="32"/>
          <w:szCs w:val="32"/>
        </w:rPr>
        <w:t>“</w:t>
      </w:r>
      <w:r w:rsidR="004E6639" w:rsidRPr="004E6639">
        <w:rPr>
          <w:rFonts w:ascii="仿宋" w:eastAsia="仿宋" w:hAnsi="仿宋" w:cs="仿宋_GB2312" w:hint="eastAsia"/>
          <w:sz w:val="32"/>
          <w:szCs w:val="32"/>
        </w:rPr>
        <w:t xml:space="preserve"> </w:t>
      </w:r>
      <w:r w:rsidR="004E6639" w:rsidRPr="00463901">
        <w:rPr>
          <w:rFonts w:ascii="仿宋" w:eastAsia="仿宋" w:hAnsi="仿宋" w:cs="仿宋_GB2312" w:hint="eastAsia"/>
          <w:sz w:val="32"/>
          <w:szCs w:val="32"/>
        </w:rPr>
        <w:t>互联网+政务服务费项目</w:t>
      </w:r>
      <w:r w:rsidRPr="003A0DEF">
        <w:rPr>
          <w:rFonts w:ascii="仿宋" w:eastAsia="仿宋" w:hAnsi="仿宋" w:cs="仿宋_GB2312" w:hint="eastAsia"/>
          <w:sz w:val="32"/>
          <w:szCs w:val="32"/>
        </w:rPr>
        <w:t>”等</w:t>
      </w:r>
      <w:r w:rsidR="004E6639">
        <w:rPr>
          <w:rFonts w:ascii="仿宋" w:eastAsia="仿宋" w:hAnsi="仿宋" w:cs="仿宋_GB2312" w:hint="eastAsia"/>
          <w:sz w:val="32"/>
          <w:szCs w:val="32"/>
        </w:rPr>
        <w:t>5</w:t>
      </w:r>
      <w:r w:rsidRPr="003A0DEF">
        <w:rPr>
          <w:rFonts w:ascii="仿宋" w:eastAsia="仿宋" w:hAnsi="仿宋" w:cs="仿宋_GB2312" w:hint="eastAsia"/>
          <w:sz w:val="32"/>
          <w:szCs w:val="32"/>
        </w:rPr>
        <w:t>个项目绩效目标实际完成情况。</w:t>
      </w:r>
    </w:p>
    <w:p w:rsidR="00096E6A" w:rsidRPr="003A0DEF" w:rsidRDefault="002A31DE" w:rsidP="00096E6A">
      <w:pPr>
        <w:ind w:firstLineChars="300" w:firstLine="960"/>
        <w:rPr>
          <w:rFonts w:ascii="仿宋" w:eastAsia="仿宋" w:hAnsi="仿宋" w:cs="仿宋_GB2312"/>
          <w:sz w:val="32"/>
          <w:szCs w:val="32"/>
        </w:rPr>
      </w:pPr>
      <w:r w:rsidRPr="003A0DEF">
        <w:rPr>
          <w:rFonts w:ascii="仿宋" w:eastAsia="仿宋" w:hAnsi="仿宋" w:cs="仿宋_GB2312" w:hint="eastAsia"/>
          <w:sz w:val="32"/>
          <w:szCs w:val="32"/>
        </w:rPr>
        <w:t>（1）</w:t>
      </w:r>
      <w:r w:rsidR="00862167" w:rsidRPr="003A0DEF">
        <w:rPr>
          <w:rFonts w:ascii="仿宋" w:eastAsia="仿宋" w:hAnsi="仿宋" w:hint="eastAsia"/>
          <w:spacing w:val="1"/>
          <w:sz w:val="32"/>
          <w:szCs w:val="32"/>
        </w:rPr>
        <w:t>遂宁市第三次国土调查工作</w:t>
      </w:r>
      <w:r w:rsidRPr="003A0DEF">
        <w:rPr>
          <w:rFonts w:ascii="仿宋" w:eastAsia="仿宋" w:hAnsi="仿宋" w:cs="仿宋_GB2312" w:hint="eastAsia"/>
          <w:sz w:val="32"/>
          <w:szCs w:val="32"/>
        </w:rPr>
        <w:t>项目绩效目标完成情况综述。项目全年预算数</w:t>
      </w:r>
      <w:r w:rsidR="00BC7868" w:rsidRPr="003A0DEF">
        <w:rPr>
          <w:rFonts w:ascii="仿宋" w:eastAsia="仿宋" w:hAnsi="仿宋" w:cs="仿宋_GB2312" w:hint="eastAsia"/>
          <w:sz w:val="32"/>
          <w:szCs w:val="32"/>
        </w:rPr>
        <w:t>165</w:t>
      </w:r>
      <w:r w:rsidRPr="003A0DEF">
        <w:rPr>
          <w:rFonts w:ascii="仿宋" w:eastAsia="仿宋" w:hAnsi="仿宋" w:cs="仿宋_GB2312" w:hint="eastAsia"/>
          <w:sz w:val="32"/>
          <w:szCs w:val="32"/>
        </w:rPr>
        <w:t>万元，执行数为</w:t>
      </w:r>
      <w:r w:rsidR="00BC7868" w:rsidRPr="003A0DEF">
        <w:rPr>
          <w:rFonts w:ascii="仿宋" w:eastAsia="仿宋" w:hAnsi="仿宋" w:cs="仿宋_GB2312" w:hint="eastAsia"/>
          <w:sz w:val="32"/>
          <w:szCs w:val="32"/>
        </w:rPr>
        <w:t>100.35</w:t>
      </w:r>
      <w:r w:rsidRPr="003A0DEF">
        <w:rPr>
          <w:rFonts w:ascii="仿宋" w:eastAsia="仿宋" w:hAnsi="仿宋" w:cs="仿宋_GB2312" w:hint="eastAsia"/>
          <w:sz w:val="32"/>
          <w:szCs w:val="32"/>
        </w:rPr>
        <w:t>万元，完成预算的</w:t>
      </w:r>
      <w:r w:rsidR="00BC7868" w:rsidRPr="003A0DEF">
        <w:rPr>
          <w:rFonts w:ascii="仿宋" w:eastAsia="仿宋" w:hAnsi="仿宋" w:cs="仿宋_GB2312" w:hint="eastAsia"/>
          <w:sz w:val="32"/>
          <w:szCs w:val="32"/>
        </w:rPr>
        <w:t>60.82</w:t>
      </w:r>
      <w:r w:rsidRPr="003A0DEF">
        <w:rPr>
          <w:rFonts w:ascii="仿宋" w:eastAsia="仿宋" w:hAnsi="仿宋" w:cs="仿宋_GB2312" w:hint="eastAsia"/>
          <w:sz w:val="32"/>
          <w:szCs w:val="32"/>
        </w:rPr>
        <w:t>%。通过项目实施，</w:t>
      </w:r>
      <w:r w:rsidR="00BC7868" w:rsidRPr="003A0DEF">
        <w:rPr>
          <w:rFonts w:ascii="仿宋" w:eastAsia="仿宋" w:hAnsi="仿宋" w:cs="仿宋_GB2312" w:hint="eastAsia"/>
          <w:sz w:val="32"/>
          <w:szCs w:val="32"/>
        </w:rPr>
        <w:t>完成了全市“三调”工作的组织统筹、质量监管、成果汇总，全过程及时跟踪县（区）、市直园区国土调查项目的进展情况、成果质量，汇总全市国土调查成果，以及建设全市农村土地利用数据库和</w:t>
      </w:r>
      <w:r w:rsidR="00BC7868" w:rsidRPr="003A0DEF">
        <w:rPr>
          <w:rFonts w:ascii="仿宋" w:eastAsia="仿宋" w:hAnsi="仿宋" w:cs="仿宋_GB2312" w:hint="eastAsia"/>
          <w:sz w:val="32"/>
          <w:szCs w:val="32"/>
        </w:rPr>
        <w:lastRenderedPageBreak/>
        <w:t>城镇地籍管理信息系统建设等工作。</w:t>
      </w:r>
      <w:r w:rsidRPr="003A0DEF">
        <w:rPr>
          <w:rFonts w:ascii="仿宋" w:eastAsia="仿宋" w:hAnsi="仿宋" w:cs="仿宋_GB2312" w:hint="eastAsia"/>
          <w:sz w:val="32"/>
          <w:szCs w:val="32"/>
        </w:rPr>
        <w:t>发现的主要问题：</w:t>
      </w:r>
      <w:r w:rsidR="00096E6A" w:rsidRPr="003A0DEF">
        <w:rPr>
          <w:rFonts w:ascii="仿宋" w:eastAsia="仿宋" w:hAnsi="仿宋" w:cs="仿宋_GB2312" w:hint="eastAsia"/>
          <w:sz w:val="32"/>
          <w:szCs w:val="32"/>
        </w:rPr>
        <w:t>一是第三次国土调查时间跨度长，受疫情、暴雨等影响，外业举证工作进展缓慢，影响了工作进度。二是第三次国土调查是重大的国情国力调查，该项工作恰逢国家机构改革，国家对工作的内容、技术标准和政策发生多次变化，增大了工作量，不同程度上影响工作执行效果和效率。</w:t>
      </w:r>
      <w:r w:rsidRPr="003A0DEF">
        <w:rPr>
          <w:rFonts w:ascii="仿宋" w:eastAsia="仿宋" w:hAnsi="仿宋" w:cs="仿宋_GB2312" w:hint="eastAsia"/>
          <w:sz w:val="32"/>
          <w:szCs w:val="32"/>
        </w:rPr>
        <w:t>下一步改进措施：</w:t>
      </w:r>
      <w:r w:rsidR="00096E6A" w:rsidRPr="003A0DEF">
        <w:rPr>
          <w:rFonts w:ascii="仿宋" w:eastAsia="仿宋" w:hAnsi="仿宋" w:cs="仿宋_GB2312" w:hint="eastAsia"/>
          <w:sz w:val="32"/>
          <w:szCs w:val="32"/>
        </w:rPr>
        <w:t>一是加强对“三调”作业人员的安全教育培训，不断优化工作流程，提升工作效率。二是加强对作业人员的监督指导，严格执行部省确定的技术标准，紧盯时间节点，压紧压实责任，创造条件保证“三调”工作圆满完成。</w:t>
      </w:r>
    </w:p>
    <w:p w:rsidR="00AA42E8" w:rsidRPr="00AA42E8" w:rsidRDefault="002A31DE" w:rsidP="00AA42E8">
      <w:pPr>
        <w:ind w:firstLineChars="200" w:firstLine="640"/>
        <w:rPr>
          <w:rFonts w:ascii="仿宋" w:eastAsia="仿宋" w:hAnsi="仿宋"/>
          <w:sz w:val="32"/>
          <w:szCs w:val="32"/>
        </w:rPr>
      </w:pPr>
      <w:r w:rsidRPr="00AA42E8">
        <w:rPr>
          <w:rFonts w:ascii="仿宋" w:eastAsia="仿宋" w:hAnsi="仿宋" w:cs="仿宋_GB2312" w:hint="eastAsia"/>
          <w:sz w:val="32"/>
          <w:szCs w:val="32"/>
        </w:rPr>
        <w:t>（2）</w:t>
      </w:r>
      <w:r w:rsidR="00AA42E8" w:rsidRPr="00AA42E8">
        <w:rPr>
          <w:rFonts w:ascii="仿宋" w:eastAsia="仿宋" w:hAnsi="仿宋"/>
          <w:sz w:val="32"/>
          <w:szCs w:val="32"/>
        </w:rPr>
        <w:t>土地矿产卫片执法及动态巡查工作经费项目绩效目标完成情况综述。项目全年预算数20万元，执行数为20万元，完成预算的100%。通过项目实施，完成了2019年度全区卫片执法及动态巡查工作，确保了依法依规用地，保障了群众的合法权益。发现的主要问题是执法的滞后性。下一步改进措施：加大普法力度，预防违法情况的出现。</w:t>
      </w:r>
    </w:p>
    <w:p w:rsidR="00463901" w:rsidRPr="00463901" w:rsidRDefault="002A31DE" w:rsidP="00AA42E8">
      <w:pPr>
        <w:ind w:firstLineChars="200" w:firstLine="640"/>
        <w:rPr>
          <w:rFonts w:ascii="仿宋" w:eastAsia="仿宋" w:hAnsi="仿宋" w:cs="仿宋_GB2312"/>
          <w:sz w:val="32"/>
          <w:szCs w:val="32"/>
        </w:rPr>
      </w:pPr>
      <w:r w:rsidRPr="00463901">
        <w:rPr>
          <w:rFonts w:ascii="仿宋" w:eastAsia="仿宋" w:hAnsi="仿宋" w:cs="仿宋_GB2312" w:hint="eastAsia"/>
          <w:sz w:val="32"/>
          <w:szCs w:val="32"/>
        </w:rPr>
        <w:t>（3）</w:t>
      </w:r>
      <w:r w:rsidR="00463901" w:rsidRPr="00463901">
        <w:rPr>
          <w:rFonts w:ascii="仿宋" w:eastAsia="仿宋" w:hAnsi="仿宋" w:cs="仿宋_GB2312" w:hint="eastAsia"/>
          <w:sz w:val="32"/>
          <w:szCs w:val="32"/>
        </w:rPr>
        <w:t>互联网+政务服务费项目绩效目标完成情况综述。项目全年预算数20万元，执行数为16.44万元，完成预算的82.20%。通过项目实施，保障了不动产登记工作的正常开展，一是保证不动产登记专网的正常运行。为</w:t>
      </w:r>
      <w:r w:rsidR="00463901" w:rsidRPr="00463901">
        <w:rPr>
          <w:rFonts w:ascii="仿宋" w:eastAsia="仿宋" w:hAnsi="仿宋" w:cs="楷体" w:hint="eastAsia"/>
          <w:bCs/>
          <w:sz w:val="32"/>
          <w:szCs w:val="32"/>
        </w:rPr>
        <w:t>不动产登记“一窗办理”、 实现群众办理不动产登记“最多跑一次”、 压缩不动产登记服务时限提供数据支撑及网络保障。</w:t>
      </w:r>
      <w:r w:rsidR="00463901" w:rsidRPr="00463901">
        <w:rPr>
          <w:rFonts w:ascii="仿宋" w:eastAsia="仿宋" w:hAnsi="仿宋" w:cs="仿宋_GB2312" w:hint="eastAsia"/>
          <w:sz w:val="32"/>
          <w:szCs w:val="32"/>
        </w:rPr>
        <w:t>二是保证窗</w:t>
      </w:r>
      <w:r w:rsidR="00463901" w:rsidRPr="00463901">
        <w:rPr>
          <w:rFonts w:ascii="仿宋" w:eastAsia="仿宋" w:hAnsi="仿宋" w:cs="仿宋_GB2312" w:hint="eastAsia"/>
          <w:sz w:val="32"/>
          <w:szCs w:val="32"/>
        </w:rPr>
        <w:lastRenderedPageBreak/>
        <w:t>口网络覆盖，方便群众自主查询。在市政务服务大厅、档案科、高新区分中心、河东分中心、经开分中心保证办证窗口及查询窗口网络全覆盖，满足老百姓自主查询档案信息、办证进度、抵押情况等信息。发现的主要问题：预算支出多余实际支出。下一步改进措施：科学精细化编制预算。</w:t>
      </w:r>
    </w:p>
    <w:p w:rsidR="00105547" w:rsidRPr="00105547" w:rsidRDefault="00105547" w:rsidP="00105547">
      <w:pPr>
        <w:rPr>
          <w:rFonts w:ascii="仿宋" w:eastAsia="仿宋" w:hAnsi="仿宋" w:cs="宋体"/>
          <w:sz w:val="32"/>
          <w:szCs w:val="32"/>
        </w:rPr>
      </w:pPr>
      <w:r>
        <w:rPr>
          <w:rFonts w:ascii="仿宋_GB2312" w:eastAsia="仿宋_GB2312" w:hAnsi="仿宋_GB2312" w:cs="仿宋_GB2312" w:hint="eastAsia"/>
          <w:sz w:val="32"/>
          <w:szCs w:val="32"/>
        </w:rPr>
        <w:t xml:space="preserve">    </w:t>
      </w:r>
      <w:r w:rsidRPr="00105547">
        <w:rPr>
          <w:rFonts w:ascii="仿宋" w:eastAsia="仿宋" w:hAnsi="仿宋" w:cs="仿宋_GB2312" w:hint="eastAsia"/>
          <w:sz w:val="32"/>
          <w:szCs w:val="32"/>
        </w:rPr>
        <w:t>（4）</w:t>
      </w:r>
      <w:r w:rsidRPr="00105547">
        <w:rPr>
          <w:rFonts w:ascii="仿宋" w:eastAsia="仿宋" w:hAnsi="仿宋" w:cs="宋体" w:hint="eastAsia"/>
          <w:color w:val="000000"/>
          <w:sz w:val="32"/>
          <w:szCs w:val="32"/>
        </w:rPr>
        <w:t>土储项目日常管护费</w:t>
      </w:r>
      <w:r w:rsidRPr="00105547">
        <w:rPr>
          <w:rFonts w:ascii="仿宋" w:eastAsia="仿宋" w:hAnsi="仿宋" w:cs="宋体"/>
          <w:sz w:val="32"/>
          <w:szCs w:val="32"/>
        </w:rPr>
        <w:t>项目绩效目标完成情况综述。项目全年预算数</w:t>
      </w:r>
      <w:r w:rsidRPr="00105547">
        <w:rPr>
          <w:rFonts w:ascii="仿宋" w:eastAsia="仿宋" w:hAnsi="仿宋" w:cs="宋体" w:hint="eastAsia"/>
          <w:sz w:val="32"/>
          <w:szCs w:val="32"/>
        </w:rPr>
        <w:t>23.35</w:t>
      </w:r>
      <w:r w:rsidRPr="00105547">
        <w:rPr>
          <w:rFonts w:ascii="仿宋" w:eastAsia="仿宋" w:hAnsi="仿宋" w:cs="宋体"/>
          <w:sz w:val="32"/>
          <w:szCs w:val="32"/>
        </w:rPr>
        <w:t>万元，执行数为</w:t>
      </w:r>
      <w:r w:rsidRPr="00105547">
        <w:rPr>
          <w:rFonts w:ascii="仿宋" w:eastAsia="仿宋" w:hAnsi="仿宋" w:cs="宋体" w:hint="eastAsia"/>
          <w:sz w:val="32"/>
          <w:szCs w:val="32"/>
        </w:rPr>
        <w:t>21.85</w:t>
      </w:r>
      <w:r w:rsidRPr="00105547">
        <w:rPr>
          <w:rFonts w:ascii="仿宋" w:eastAsia="仿宋" w:hAnsi="仿宋" w:cs="宋体"/>
          <w:sz w:val="32"/>
          <w:szCs w:val="32"/>
        </w:rPr>
        <w:t>万元，完成预算的</w:t>
      </w:r>
      <w:r w:rsidRPr="00105547">
        <w:rPr>
          <w:rFonts w:ascii="仿宋" w:eastAsia="仿宋" w:hAnsi="仿宋" w:cs="宋体" w:hint="eastAsia"/>
          <w:sz w:val="32"/>
          <w:szCs w:val="32"/>
        </w:rPr>
        <w:t>93.56</w:t>
      </w:r>
      <w:r w:rsidRPr="00105547">
        <w:rPr>
          <w:rFonts w:ascii="仿宋" w:eastAsia="仿宋" w:hAnsi="仿宋" w:cs="宋体"/>
          <w:sz w:val="32"/>
          <w:szCs w:val="32"/>
        </w:rPr>
        <w:t>%。通过项目实施，保障了</w:t>
      </w:r>
      <w:r w:rsidRPr="00105547">
        <w:rPr>
          <w:rFonts w:ascii="仿宋" w:eastAsia="仿宋" w:hAnsi="仿宋" w:cs="宋体" w:hint="eastAsia"/>
          <w:sz w:val="32"/>
          <w:szCs w:val="32"/>
        </w:rPr>
        <w:t>土储项目的日常管护工作</w:t>
      </w:r>
      <w:r w:rsidRPr="00105547">
        <w:rPr>
          <w:rFonts w:ascii="仿宋" w:eastAsia="仿宋" w:hAnsi="仿宋" w:cs="宋体"/>
          <w:sz w:val="32"/>
          <w:szCs w:val="32"/>
        </w:rPr>
        <w:t>，发现的主要问题：</w:t>
      </w:r>
      <w:r w:rsidRPr="00105547">
        <w:rPr>
          <w:rFonts w:ascii="仿宋" w:eastAsia="仿宋" w:hAnsi="仿宋" w:cs="宋体" w:hint="eastAsia"/>
          <w:sz w:val="32"/>
          <w:szCs w:val="32"/>
        </w:rPr>
        <w:t>项目支出预算编制粗放，未落实到土储项目日常管护工作的每一个细项</w:t>
      </w:r>
      <w:r w:rsidRPr="00105547">
        <w:rPr>
          <w:rFonts w:ascii="仿宋" w:eastAsia="仿宋" w:hAnsi="仿宋" w:cs="宋体"/>
          <w:sz w:val="32"/>
          <w:szCs w:val="32"/>
        </w:rPr>
        <w:t>。下一步改进措施：</w:t>
      </w:r>
      <w:r w:rsidRPr="00105547">
        <w:rPr>
          <w:rFonts w:ascii="仿宋" w:eastAsia="仿宋" w:hAnsi="仿宋" w:cs="宋体" w:hint="eastAsia"/>
          <w:sz w:val="32"/>
          <w:szCs w:val="32"/>
        </w:rPr>
        <w:t>进一步重视部门预算编制工作，增强部门预算编制的科学性,规范性与准确性。</w:t>
      </w:r>
    </w:p>
    <w:p w:rsidR="00E472B1" w:rsidRPr="001636F3" w:rsidRDefault="00547338" w:rsidP="001636F3">
      <w:pPr>
        <w:tabs>
          <w:tab w:val="left" w:pos="312"/>
        </w:tabs>
        <w:spacing w:line="580" w:lineRule="exact"/>
        <w:rPr>
          <w:rFonts w:ascii="仿宋" w:eastAsia="仿宋" w:hAnsi="仿宋" w:cs="仿宋_GB2312"/>
          <w:sz w:val="32"/>
          <w:szCs w:val="32"/>
        </w:rPr>
      </w:pPr>
      <w:r>
        <w:rPr>
          <w:rFonts w:ascii="仿宋" w:eastAsia="仿宋" w:hAnsi="仿宋" w:cs="仿宋_GB2312" w:hint="eastAsia"/>
          <w:sz w:val="32"/>
          <w:szCs w:val="32"/>
        </w:rPr>
        <w:t xml:space="preserve">   </w:t>
      </w:r>
      <w:r w:rsidRPr="00547338">
        <w:rPr>
          <w:rFonts w:ascii="仿宋" w:eastAsia="仿宋" w:hAnsi="仿宋" w:cs="仿宋_GB2312" w:hint="eastAsia"/>
          <w:sz w:val="32"/>
          <w:szCs w:val="32"/>
        </w:rPr>
        <w:t xml:space="preserve"> （5）</w:t>
      </w:r>
      <w:r w:rsidRPr="00547338">
        <w:rPr>
          <w:rFonts w:ascii="仿宋" w:eastAsia="仿宋" w:hAnsi="仿宋"/>
          <w:sz w:val="32"/>
          <w:szCs w:val="32"/>
        </w:rPr>
        <w:t>城乡建设用地批次报征项目绩效目标完成情况综述。项目全年预算数10万元，执行数为3.38万元，完成预算的33.8%。通过项目实施，保障了河东新区消防站、法院、变电站等重点项目及河东二期基础设施道路景观绿化、科教园区基础设施道路、保障性安居工程用地。发现的主要问题：我区土地利用总体规划指标缺口较大，无法满足现有用地需求。下一步整改措施：积极争取上级主管部门土地利用总体规划指标的支持。</w:t>
      </w:r>
    </w:p>
    <w:tbl>
      <w:tblPr>
        <w:tblpPr w:leftFromText="180" w:rightFromText="180" w:vertAnchor="text" w:horzAnchor="page" w:tblpXSpec="center" w:tblpY="423"/>
        <w:tblOverlap w:val="never"/>
        <w:tblW w:w="9960" w:type="dxa"/>
        <w:jc w:val="center"/>
        <w:tblLayout w:type="fixed"/>
        <w:tblCellMar>
          <w:left w:w="0" w:type="dxa"/>
          <w:right w:w="0" w:type="dxa"/>
        </w:tblCellMar>
        <w:tblLook w:val="0000"/>
      </w:tblPr>
      <w:tblGrid>
        <w:gridCol w:w="390"/>
        <w:gridCol w:w="1367"/>
        <w:gridCol w:w="1025"/>
        <w:gridCol w:w="260"/>
        <w:gridCol w:w="2132"/>
        <w:gridCol w:w="2394"/>
        <w:gridCol w:w="2392"/>
      </w:tblGrid>
      <w:tr w:rsidR="002A31DE" w:rsidTr="00145C8A">
        <w:trPr>
          <w:trHeight w:val="1034"/>
          <w:jc w:val="center"/>
        </w:trPr>
        <w:tc>
          <w:tcPr>
            <w:tcW w:w="9960" w:type="dxa"/>
            <w:gridSpan w:val="7"/>
            <w:tcBorders>
              <w:top w:val="nil"/>
              <w:left w:val="nil"/>
              <w:bottom w:val="nil"/>
              <w:right w:val="nil"/>
            </w:tcBorders>
            <w:tcMar>
              <w:top w:w="15" w:type="dxa"/>
              <w:left w:w="15" w:type="dxa"/>
              <w:right w:w="15" w:type="dxa"/>
            </w:tcMar>
            <w:vAlign w:val="center"/>
          </w:tcPr>
          <w:p w:rsidR="001636F3" w:rsidRDefault="001636F3" w:rsidP="001636F3">
            <w:pPr>
              <w:widowControl/>
              <w:textAlignment w:val="center"/>
              <w:rPr>
                <w:rFonts w:ascii="宋体" w:hAnsi="宋体" w:cs="宋体"/>
                <w:b/>
                <w:bCs/>
                <w:color w:val="000000"/>
                <w:kern w:val="0"/>
                <w:sz w:val="36"/>
                <w:szCs w:val="36"/>
              </w:rPr>
            </w:pPr>
          </w:p>
          <w:p w:rsidR="00547338" w:rsidRDefault="00547338" w:rsidP="00B33312">
            <w:pPr>
              <w:widowControl/>
              <w:jc w:val="center"/>
              <w:textAlignment w:val="center"/>
              <w:rPr>
                <w:rFonts w:ascii="宋体" w:hAnsi="宋体" w:cs="宋体"/>
                <w:b/>
                <w:bCs/>
                <w:color w:val="000000"/>
                <w:kern w:val="0"/>
                <w:sz w:val="36"/>
                <w:szCs w:val="36"/>
              </w:rPr>
            </w:pPr>
          </w:p>
          <w:p w:rsidR="002A31DE" w:rsidRDefault="002A31DE" w:rsidP="00B33312">
            <w:pPr>
              <w:widowControl/>
              <w:jc w:val="center"/>
              <w:textAlignment w:val="center"/>
              <w:rPr>
                <w:rFonts w:ascii="宋体" w:hAnsi="宋体" w:cs="宋体"/>
                <w:color w:val="000000"/>
                <w:sz w:val="36"/>
                <w:szCs w:val="36"/>
              </w:rPr>
            </w:pPr>
            <w:r>
              <w:rPr>
                <w:rFonts w:ascii="宋体" w:hAnsi="宋体" w:cs="宋体" w:hint="eastAsia"/>
                <w:b/>
                <w:bCs/>
                <w:color w:val="000000"/>
                <w:kern w:val="0"/>
                <w:sz w:val="36"/>
                <w:szCs w:val="36"/>
              </w:rPr>
              <w:lastRenderedPageBreak/>
              <w:t>项目绩效目标完成情况表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(2019 年度)</w:t>
            </w:r>
          </w:p>
        </w:tc>
      </w:tr>
      <w:tr w:rsidR="002A31DE" w:rsidTr="00145C8A">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3331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项目名称</w:t>
            </w:r>
          </w:p>
        </w:tc>
        <w:tc>
          <w:tcPr>
            <w:tcW w:w="7178"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FC0BDA" w:rsidP="00B33312">
            <w:pPr>
              <w:widowControl/>
              <w:jc w:val="center"/>
              <w:textAlignment w:val="center"/>
              <w:rPr>
                <w:rFonts w:ascii="宋体" w:hAnsi="宋体" w:cs="宋体"/>
                <w:color w:val="000000"/>
                <w:sz w:val="24"/>
              </w:rPr>
            </w:pPr>
            <w:r w:rsidRPr="003A0DEF">
              <w:rPr>
                <w:rFonts w:ascii="仿宋" w:eastAsia="仿宋" w:hAnsi="仿宋" w:hint="eastAsia"/>
                <w:spacing w:val="1"/>
                <w:sz w:val="32"/>
                <w:szCs w:val="32"/>
              </w:rPr>
              <w:t>遂宁市第三次国土调查工作</w:t>
            </w:r>
          </w:p>
        </w:tc>
      </w:tr>
      <w:tr w:rsidR="002A31DE" w:rsidTr="00145C8A">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33312">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FC0BDA" w:rsidP="00B33312">
            <w:pPr>
              <w:widowControl/>
              <w:jc w:val="center"/>
              <w:textAlignment w:val="center"/>
              <w:rPr>
                <w:rFonts w:ascii="宋体" w:hAnsi="宋体" w:cs="宋体"/>
                <w:color w:val="000000"/>
                <w:sz w:val="24"/>
              </w:rPr>
            </w:pPr>
            <w:r>
              <w:rPr>
                <w:rFonts w:ascii="宋体" w:hAnsi="宋体" w:cs="宋体" w:hint="eastAsia"/>
                <w:color w:val="000000"/>
                <w:sz w:val="24"/>
              </w:rPr>
              <w:t>遂宁市自然资源和规划局</w:t>
            </w:r>
          </w:p>
        </w:tc>
      </w:tr>
      <w:tr w:rsidR="002A31DE" w:rsidTr="00145C8A">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33312">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33312">
            <w:pPr>
              <w:widowControl/>
              <w:jc w:val="center"/>
              <w:textAlignment w:val="center"/>
              <w:rPr>
                <w:rFonts w:ascii="宋体" w:hAnsi="宋体" w:cs="宋体"/>
                <w:color w:val="000000"/>
                <w:sz w:val="24"/>
              </w:rPr>
            </w:pPr>
            <w:r>
              <w:rPr>
                <w:rFonts w:ascii="宋体" w:hAnsi="宋体" w:cs="宋体" w:hint="eastAsia"/>
                <w:color w:val="000000"/>
                <w:kern w:val="0"/>
                <w:sz w:val="24"/>
              </w:rPr>
              <w:t>预算数:</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FC0BDA" w:rsidP="00B33312">
            <w:pPr>
              <w:widowControl/>
              <w:jc w:val="center"/>
              <w:textAlignment w:val="center"/>
              <w:rPr>
                <w:rFonts w:ascii="宋体" w:hAnsi="宋体" w:cs="宋体"/>
                <w:color w:val="000000"/>
                <w:sz w:val="24"/>
              </w:rPr>
            </w:pPr>
            <w:r>
              <w:rPr>
                <w:rFonts w:ascii="宋体" w:hAnsi="宋体" w:cs="宋体" w:hint="eastAsia"/>
                <w:color w:val="000000"/>
                <w:sz w:val="24"/>
              </w:rPr>
              <w:t>165</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33312">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FC0BDA" w:rsidP="00B33312">
            <w:pPr>
              <w:widowControl/>
              <w:jc w:val="center"/>
              <w:textAlignment w:val="center"/>
              <w:rPr>
                <w:rFonts w:ascii="宋体" w:hAnsi="宋体" w:cs="宋体"/>
                <w:color w:val="000000"/>
                <w:sz w:val="24"/>
              </w:rPr>
            </w:pPr>
            <w:r>
              <w:rPr>
                <w:rFonts w:ascii="宋体" w:hAnsi="宋体" w:cs="宋体" w:hint="eastAsia"/>
                <w:color w:val="000000"/>
                <w:sz w:val="24"/>
              </w:rPr>
              <w:t>100.35</w:t>
            </w:r>
          </w:p>
        </w:tc>
      </w:tr>
      <w:tr w:rsidR="002A31DE" w:rsidTr="00145C8A">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33312">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33312">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33312">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33312">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33312">
            <w:pPr>
              <w:widowControl/>
              <w:jc w:val="center"/>
              <w:textAlignment w:val="center"/>
              <w:rPr>
                <w:rFonts w:ascii="宋体" w:hAnsi="宋体" w:cs="宋体"/>
                <w:color w:val="000000"/>
                <w:sz w:val="24"/>
              </w:rPr>
            </w:pPr>
          </w:p>
        </w:tc>
      </w:tr>
      <w:tr w:rsidR="002A31DE" w:rsidTr="00145C8A">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33312">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33312">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33312">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33312">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33312">
            <w:pPr>
              <w:jc w:val="center"/>
              <w:rPr>
                <w:rFonts w:ascii="宋体" w:hAnsi="宋体" w:cs="宋体"/>
                <w:color w:val="000000"/>
                <w:sz w:val="24"/>
              </w:rPr>
            </w:pPr>
          </w:p>
        </w:tc>
      </w:tr>
      <w:tr w:rsidR="002A31DE" w:rsidTr="00145C8A">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33312">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4784"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33312">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33312">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2A31DE" w:rsidTr="00145C8A">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33312">
            <w:pPr>
              <w:jc w:val="center"/>
              <w:rPr>
                <w:rFonts w:ascii="宋体" w:hAnsi="宋体" w:cs="宋体"/>
                <w:color w:val="000000"/>
                <w:sz w:val="24"/>
              </w:rPr>
            </w:pPr>
          </w:p>
        </w:tc>
        <w:tc>
          <w:tcPr>
            <w:tcW w:w="4784"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FC0BDA" w:rsidP="00B33312">
            <w:pPr>
              <w:widowControl/>
              <w:jc w:val="center"/>
              <w:textAlignment w:val="center"/>
              <w:rPr>
                <w:rFonts w:ascii="宋体" w:hAnsi="宋体" w:cs="宋体"/>
                <w:color w:val="000000"/>
                <w:sz w:val="24"/>
              </w:rPr>
            </w:pPr>
            <w:r w:rsidRPr="00FC0BDA">
              <w:rPr>
                <w:rFonts w:ascii="宋体" w:hAnsi="宋体" w:cs="宋体" w:hint="eastAsia"/>
                <w:color w:val="000000"/>
                <w:sz w:val="24"/>
              </w:rPr>
              <w:t>市本级管辖区域第三次全国国土调查、全市三调质量监管及成果汇总</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C0BDA" w:rsidRDefault="00FC0BDA" w:rsidP="00FC0BDA">
            <w:pPr>
              <w:spacing w:line="560" w:lineRule="exact"/>
              <w:ind w:firstLineChars="200" w:firstLine="420"/>
              <w:rPr>
                <w:rFonts w:ascii="楷体_GB2312" w:eastAsia="楷体_GB2312"/>
              </w:rPr>
            </w:pPr>
            <w:r>
              <w:rPr>
                <w:rFonts w:cs="仿宋_GB2312" w:hint="eastAsia"/>
                <w:szCs w:val="32"/>
              </w:rPr>
              <w:t>已完成土地利用现状调查、土地权属调查、专项用地调查、数据接边、田坎系数上图、数据接边等初始数据库锁定工作；完成初始调查数据库及统一时点更新工作内外业核查、省市联合核查；配合完成初始数据国家互联网</w:t>
            </w:r>
            <w:r>
              <w:rPr>
                <w:rFonts w:cs="仿宋_GB2312" w:hint="eastAsia"/>
                <w:szCs w:val="32"/>
              </w:rPr>
              <w:t>+</w:t>
            </w:r>
            <w:r>
              <w:rPr>
                <w:rFonts w:cs="仿宋_GB2312" w:hint="eastAsia"/>
                <w:szCs w:val="32"/>
              </w:rPr>
              <w:t>在线核查、国家外业实地核查工作；目前统一时点更新成果已通过省级核查达到上报国家条件，工作进度和成果质量全省靠前。</w:t>
            </w:r>
          </w:p>
          <w:p w:rsidR="002A31DE" w:rsidRDefault="002A31DE" w:rsidP="00B33312">
            <w:pPr>
              <w:widowControl/>
              <w:jc w:val="center"/>
              <w:textAlignment w:val="center"/>
              <w:rPr>
                <w:rFonts w:ascii="宋体" w:hAnsi="宋体" w:cs="宋体"/>
                <w:color w:val="000000"/>
                <w:sz w:val="24"/>
              </w:rPr>
            </w:pPr>
          </w:p>
        </w:tc>
      </w:tr>
      <w:tr w:rsidR="002A31DE" w:rsidTr="00145C8A">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2A31DE" w:rsidRDefault="002A31DE" w:rsidP="00B33312">
            <w:pPr>
              <w:widowControl/>
              <w:jc w:val="center"/>
              <w:textAlignment w:val="center"/>
              <w:rPr>
                <w:rFonts w:ascii="宋体" w:hAnsi="宋体" w:cs="宋体"/>
                <w:color w:val="000000"/>
                <w:sz w:val="24"/>
              </w:rPr>
            </w:pPr>
            <w:r>
              <w:rPr>
                <w:rFonts w:ascii="宋体" w:hAnsi="宋体"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33312">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33312">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33312">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33312">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2A31DE" w:rsidRDefault="002A31DE" w:rsidP="00B33312">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145C8A" w:rsidTr="00145C8A">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sidRPr="00145C8A">
              <w:rPr>
                <w:rFonts w:ascii="宋体" w:hAnsi="宋体" w:cs="宋体" w:hint="eastAsia"/>
                <w:color w:val="000000"/>
                <w:sz w:val="24"/>
              </w:rPr>
              <w:t>数量指标</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sidRPr="00FC0BDA">
              <w:rPr>
                <w:rFonts w:ascii="宋体" w:hAnsi="宋体" w:cs="宋体" w:hint="eastAsia"/>
                <w:color w:val="000000"/>
                <w:sz w:val="24"/>
              </w:rPr>
              <w:t>开展调查专项工作</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Pr>
                <w:rFonts w:ascii="宋体" w:hAnsi="宋体" w:cs="宋体" w:hint="eastAsia"/>
                <w:color w:val="000000"/>
                <w:sz w:val="24"/>
              </w:rPr>
              <w:t>2</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Pr>
                <w:rFonts w:ascii="宋体" w:hAnsi="宋体" w:cs="宋体" w:hint="eastAsia"/>
                <w:color w:val="000000"/>
                <w:sz w:val="24"/>
              </w:rPr>
              <w:t>2</w:t>
            </w:r>
          </w:p>
        </w:tc>
      </w:tr>
      <w:tr w:rsidR="00145C8A" w:rsidTr="00145C8A">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sidRPr="00145C8A">
              <w:rPr>
                <w:rFonts w:ascii="宋体" w:hAnsi="宋体" w:cs="宋体" w:hint="eastAsia"/>
                <w:color w:val="000000"/>
                <w:sz w:val="24"/>
              </w:rPr>
              <w:t>质量指标</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sidRPr="00145C8A">
              <w:rPr>
                <w:rFonts w:ascii="宋体" w:hAnsi="宋体" w:cs="宋体" w:hint="eastAsia"/>
                <w:color w:val="000000"/>
                <w:sz w:val="24"/>
              </w:rPr>
              <w:t>评审通过情况</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Pr>
                <w:rFonts w:ascii="宋体" w:hAnsi="宋体" w:cs="宋体" w:hint="eastAsia"/>
                <w:color w:val="000000"/>
                <w:sz w:val="24"/>
              </w:rPr>
              <w:t>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Pr>
                <w:rFonts w:ascii="宋体" w:hAnsi="宋体" w:cs="宋体" w:hint="eastAsia"/>
                <w:color w:val="000000"/>
                <w:sz w:val="24"/>
              </w:rPr>
              <w:t>100%</w:t>
            </w:r>
          </w:p>
        </w:tc>
      </w:tr>
      <w:tr w:rsidR="00145C8A" w:rsidTr="00145C8A">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sidRPr="00145C8A">
              <w:rPr>
                <w:rFonts w:ascii="宋体" w:hAnsi="宋体" w:cs="宋体" w:hint="eastAsia"/>
                <w:color w:val="000000"/>
                <w:sz w:val="24"/>
              </w:rPr>
              <w:t>成本指标</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sidRPr="00145C8A">
              <w:rPr>
                <w:rFonts w:ascii="宋体" w:hAnsi="宋体" w:cs="宋体" w:hint="eastAsia"/>
                <w:color w:val="000000"/>
                <w:sz w:val="24"/>
              </w:rPr>
              <w:t>采购（租赁等）成本</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sidRPr="00145C8A">
              <w:rPr>
                <w:rFonts w:ascii="宋体" w:hAnsi="宋体" w:cs="宋体" w:hint="eastAsia"/>
                <w:color w:val="000000"/>
                <w:sz w:val="24"/>
              </w:rPr>
              <w:t>不超过165万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sidRPr="00145C8A">
              <w:rPr>
                <w:rFonts w:ascii="宋体" w:hAnsi="宋体" w:cs="宋体" w:hint="eastAsia"/>
                <w:color w:val="000000"/>
                <w:sz w:val="24"/>
              </w:rPr>
              <w:t>不超过165万</w:t>
            </w:r>
          </w:p>
        </w:tc>
      </w:tr>
      <w:tr w:rsidR="00145C8A" w:rsidTr="00145C8A">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kern w:val="0"/>
                <w:sz w:val="24"/>
              </w:rPr>
            </w:pPr>
            <w:r w:rsidRPr="00145C8A">
              <w:rPr>
                <w:rFonts w:ascii="宋体" w:hAnsi="宋体" w:cs="宋体" w:hint="eastAsia"/>
                <w:color w:val="000000"/>
                <w:kern w:val="0"/>
                <w:sz w:val="24"/>
              </w:rPr>
              <w:t>项目效益</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sidRPr="00145C8A">
              <w:rPr>
                <w:rFonts w:ascii="宋体" w:hAnsi="宋体" w:cs="宋体" w:hint="eastAsia"/>
                <w:color w:val="000000"/>
                <w:kern w:val="0"/>
                <w:sz w:val="24"/>
              </w:rPr>
              <w:t>经济效益指标</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sidRPr="00145C8A">
              <w:rPr>
                <w:rFonts w:ascii="宋体" w:hAnsi="宋体" w:cs="宋体" w:hint="eastAsia"/>
                <w:color w:val="000000"/>
                <w:sz w:val="24"/>
              </w:rPr>
              <w:t>对国民经济和社会发展工作的促进作用</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sidRPr="00145C8A">
              <w:rPr>
                <w:rFonts w:ascii="宋体" w:hAnsi="宋体" w:cs="宋体" w:hint="eastAsia"/>
                <w:color w:val="000000"/>
                <w:sz w:val="24"/>
              </w:rPr>
              <w:t xml:space="preserve">满足国民经济和社会发展需要　</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sidRPr="00145C8A">
              <w:rPr>
                <w:rFonts w:ascii="宋体" w:hAnsi="宋体" w:cs="宋体" w:hint="eastAsia"/>
                <w:color w:val="000000"/>
                <w:sz w:val="24"/>
              </w:rPr>
              <w:t xml:space="preserve">满足国民经济和社会发展需要　</w:t>
            </w:r>
          </w:p>
        </w:tc>
      </w:tr>
      <w:tr w:rsidR="00145C8A" w:rsidTr="00145C8A">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sidRPr="00145C8A">
              <w:rPr>
                <w:rFonts w:ascii="宋体" w:hAnsi="宋体" w:cs="宋体" w:hint="eastAsia"/>
                <w:color w:val="000000"/>
                <w:kern w:val="0"/>
                <w:sz w:val="24"/>
              </w:rPr>
              <w:t>项目效益</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sidRPr="00145C8A">
              <w:rPr>
                <w:rFonts w:ascii="宋体" w:hAnsi="宋体" w:cs="宋体" w:hint="eastAsia"/>
                <w:color w:val="000000"/>
                <w:sz w:val="24"/>
              </w:rPr>
              <w:t>社会效益指标</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sidRPr="00145C8A">
              <w:rPr>
                <w:rFonts w:ascii="宋体" w:hAnsi="宋体" w:cs="宋体" w:hint="eastAsia"/>
                <w:color w:val="000000"/>
                <w:sz w:val="24"/>
              </w:rPr>
              <w:t>调查覆盖面</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sidRPr="00145C8A">
              <w:rPr>
                <w:rFonts w:ascii="宋体" w:hAnsi="宋体" w:cs="宋体" w:hint="eastAsia"/>
                <w:color w:val="000000"/>
                <w:sz w:val="24"/>
              </w:rPr>
              <w:t>市本级及市直园区</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sidRPr="00145C8A">
              <w:rPr>
                <w:rFonts w:ascii="宋体" w:hAnsi="宋体" w:cs="宋体" w:hint="eastAsia"/>
                <w:color w:val="000000"/>
                <w:sz w:val="24"/>
              </w:rPr>
              <w:t>市本级及市直园区</w:t>
            </w:r>
          </w:p>
        </w:tc>
      </w:tr>
      <w:tr w:rsidR="00145C8A" w:rsidTr="00145C8A">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sidRPr="00145C8A">
              <w:rPr>
                <w:rFonts w:ascii="宋体" w:hAnsi="宋体" w:cs="宋体" w:hint="eastAsia"/>
                <w:color w:val="00000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sidRPr="00145C8A">
              <w:rPr>
                <w:rFonts w:ascii="宋体" w:hAnsi="宋体" w:cs="宋体" w:hint="eastAsia"/>
                <w:color w:val="000000"/>
                <w:sz w:val="24"/>
              </w:rPr>
              <w:t>满意度指标</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sidRPr="00145C8A">
              <w:rPr>
                <w:rFonts w:ascii="宋体" w:hAnsi="宋体" w:cs="宋体" w:hint="eastAsia"/>
                <w:color w:val="000000"/>
                <w:sz w:val="24"/>
              </w:rPr>
              <w:t>服务对象满意度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Pr>
                <w:rFonts w:ascii="宋体" w:hAnsi="宋体" w:cs="宋体" w:hint="eastAsia"/>
                <w:color w:val="000000"/>
                <w:sz w:val="24"/>
              </w:rPr>
              <w:t>90%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Pr>
                <w:rFonts w:ascii="宋体" w:hAnsi="宋体" w:cs="宋体" w:hint="eastAsia"/>
                <w:color w:val="000000"/>
                <w:sz w:val="24"/>
              </w:rPr>
              <w:t>90%</w:t>
            </w:r>
          </w:p>
        </w:tc>
      </w:tr>
      <w:tr w:rsidR="00145C8A" w:rsidTr="00145C8A">
        <w:tblPrEx>
          <w:tblLook w:val="04A0"/>
        </w:tblPrEx>
        <w:trPr>
          <w:trHeight w:val="1034"/>
          <w:jc w:val="center"/>
        </w:trPr>
        <w:tc>
          <w:tcPr>
            <w:tcW w:w="9960" w:type="dxa"/>
            <w:gridSpan w:val="7"/>
            <w:tcBorders>
              <w:top w:val="nil"/>
              <w:left w:val="nil"/>
              <w:bottom w:val="nil"/>
              <w:right w:val="nil"/>
            </w:tcBorders>
            <w:tcMar>
              <w:top w:w="15" w:type="dxa"/>
              <w:left w:w="15" w:type="dxa"/>
              <w:right w:w="15" w:type="dxa"/>
            </w:tcMar>
            <w:vAlign w:val="center"/>
          </w:tcPr>
          <w:p w:rsidR="00547338" w:rsidRDefault="00547338" w:rsidP="00145C8A">
            <w:pPr>
              <w:widowControl/>
              <w:jc w:val="center"/>
              <w:textAlignment w:val="center"/>
              <w:rPr>
                <w:rFonts w:ascii="宋体" w:hAnsi="宋体" w:cs="宋体"/>
                <w:b/>
                <w:bCs/>
                <w:color w:val="000000"/>
                <w:kern w:val="0"/>
                <w:sz w:val="36"/>
                <w:szCs w:val="36"/>
              </w:rPr>
            </w:pPr>
          </w:p>
          <w:p w:rsidR="00547338" w:rsidRDefault="00547338" w:rsidP="00145C8A">
            <w:pPr>
              <w:widowControl/>
              <w:jc w:val="center"/>
              <w:textAlignment w:val="center"/>
              <w:rPr>
                <w:rFonts w:ascii="宋体" w:hAnsi="宋体" w:cs="宋体"/>
                <w:b/>
                <w:bCs/>
                <w:color w:val="000000"/>
                <w:kern w:val="0"/>
                <w:sz w:val="36"/>
                <w:szCs w:val="36"/>
              </w:rPr>
            </w:pPr>
          </w:p>
          <w:p w:rsidR="00547338" w:rsidRDefault="00547338" w:rsidP="00145C8A">
            <w:pPr>
              <w:widowControl/>
              <w:jc w:val="center"/>
              <w:textAlignment w:val="center"/>
              <w:rPr>
                <w:rFonts w:ascii="宋体" w:hAnsi="宋体" w:cs="宋体"/>
                <w:b/>
                <w:bCs/>
                <w:color w:val="000000"/>
                <w:kern w:val="0"/>
                <w:sz w:val="36"/>
                <w:szCs w:val="36"/>
              </w:rPr>
            </w:pPr>
          </w:p>
          <w:p w:rsidR="00547338" w:rsidRDefault="00547338" w:rsidP="00145C8A">
            <w:pPr>
              <w:widowControl/>
              <w:jc w:val="center"/>
              <w:textAlignment w:val="center"/>
              <w:rPr>
                <w:rFonts w:ascii="宋体" w:hAnsi="宋体" w:cs="宋体"/>
                <w:b/>
                <w:bCs/>
                <w:color w:val="000000"/>
                <w:kern w:val="0"/>
                <w:sz w:val="36"/>
                <w:szCs w:val="36"/>
              </w:rPr>
            </w:pPr>
          </w:p>
          <w:p w:rsidR="00547338" w:rsidRDefault="00547338" w:rsidP="00145C8A">
            <w:pPr>
              <w:widowControl/>
              <w:jc w:val="center"/>
              <w:textAlignment w:val="center"/>
              <w:rPr>
                <w:rFonts w:ascii="宋体" w:hAnsi="宋体" w:cs="宋体"/>
                <w:b/>
                <w:bCs/>
                <w:color w:val="000000"/>
                <w:kern w:val="0"/>
                <w:sz w:val="36"/>
                <w:szCs w:val="36"/>
              </w:rPr>
            </w:pPr>
          </w:p>
          <w:p w:rsidR="00547338" w:rsidRDefault="00547338" w:rsidP="00145C8A">
            <w:pPr>
              <w:widowControl/>
              <w:jc w:val="center"/>
              <w:textAlignment w:val="center"/>
              <w:rPr>
                <w:rFonts w:ascii="宋体" w:hAnsi="宋体" w:cs="宋体"/>
                <w:b/>
                <w:bCs/>
                <w:color w:val="000000"/>
                <w:kern w:val="0"/>
                <w:sz w:val="36"/>
                <w:szCs w:val="36"/>
              </w:rPr>
            </w:pPr>
          </w:p>
          <w:p w:rsidR="00547338" w:rsidRDefault="00547338" w:rsidP="00145C8A">
            <w:pPr>
              <w:widowControl/>
              <w:jc w:val="center"/>
              <w:textAlignment w:val="center"/>
              <w:rPr>
                <w:rFonts w:ascii="宋体" w:hAnsi="宋体" w:cs="宋体"/>
                <w:b/>
                <w:bCs/>
                <w:color w:val="000000"/>
                <w:kern w:val="0"/>
                <w:sz w:val="36"/>
                <w:szCs w:val="36"/>
              </w:rPr>
            </w:pPr>
          </w:p>
          <w:p w:rsidR="00547338" w:rsidRDefault="00547338" w:rsidP="00145C8A">
            <w:pPr>
              <w:widowControl/>
              <w:jc w:val="center"/>
              <w:textAlignment w:val="center"/>
              <w:rPr>
                <w:rFonts w:ascii="宋体" w:hAnsi="宋体" w:cs="宋体"/>
                <w:b/>
                <w:bCs/>
                <w:color w:val="000000"/>
                <w:kern w:val="0"/>
                <w:sz w:val="36"/>
                <w:szCs w:val="36"/>
              </w:rPr>
            </w:pPr>
          </w:p>
          <w:p w:rsidR="001636F3" w:rsidRDefault="001636F3" w:rsidP="00145C8A">
            <w:pPr>
              <w:widowControl/>
              <w:jc w:val="center"/>
              <w:textAlignment w:val="center"/>
              <w:rPr>
                <w:rFonts w:ascii="宋体" w:hAnsi="宋体" w:cs="宋体"/>
                <w:b/>
                <w:bCs/>
                <w:color w:val="000000"/>
                <w:kern w:val="0"/>
                <w:sz w:val="36"/>
                <w:szCs w:val="36"/>
              </w:rPr>
            </w:pPr>
          </w:p>
          <w:p w:rsidR="001636F3" w:rsidRDefault="001636F3" w:rsidP="00145C8A">
            <w:pPr>
              <w:widowControl/>
              <w:jc w:val="center"/>
              <w:textAlignment w:val="center"/>
              <w:rPr>
                <w:rFonts w:ascii="宋体" w:hAnsi="宋体" w:cs="宋体"/>
                <w:b/>
                <w:bCs/>
                <w:color w:val="000000"/>
                <w:kern w:val="0"/>
                <w:sz w:val="36"/>
                <w:szCs w:val="36"/>
              </w:rPr>
            </w:pPr>
          </w:p>
          <w:p w:rsidR="00145C8A" w:rsidRDefault="00145C8A" w:rsidP="00145C8A">
            <w:pPr>
              <w:widowControl/>
              <w:jc w:val="center"/>
              <w:textAlignment w:val="center"/>
              <w:rPr>
                <w:rFonts w:ascii="宋体" w:hAnsi="宋体" w:cs="宋体"/>
                <w:color w:val="000000"/>
                <w:sz w:val="36"/>
                <w:szCs w:val="36"/>
              </w:rPr>
            </w:pPr>
            <w:r>
              <w:rPr>
                <w:rFonts w:ascii="宋体" w:hAnsi="宋体" w:cs="宋体" w:hint="eastAsia"/>
                <w:b/>
                <w:bCs/>
                <w:color w:val="000000"/>
                <w:kern w:val="0"/>
                <w:sz w:val="36"/>
                <w:szCs w:val="36"/>
              </w:rPr>
              <w:t>项目绩效目标完成情况表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(2019 年度)</w:t>
            </w:r>
          </w:p>
        </w:tc>
      </w:tr>
      <w:tr w:rsidR="00145C8A" w:rsidTr="00145C8A">
        <w:tblPrEx>
          <w:tblLook w:val="04A0"/>
        </w:tblPrEx>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7178"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Pr>
                <w:rFonts w:ascii="宋体" w:hAnsi="宋体" w:cs="宋体" w:hint="eastAsia"/>
                <w:color w:val="000000"/>
                <w:sz w:val="24"/>
              </w:rPr>
              <w:t>土地矿产卫片执法及动态巡查工作经费</w:t>
            </w:r>
          </w:p>
        </w:tc>
      </w:tr>
      <w:tr w:rsidR="00145C8A" w:rsidTr="00145C8A">
        <w:tblPrEx>
          <w:tblLook w:val="04A0"/>
        </w:tblPrEx>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Pr>
                <w:rFonts w:ascii="宋体" w:hAnsi="宋体" w:cs="宋体" w:hint="eastAsia"/>
                <w:color w:val="000000"/>
                <w:sz w:val="24"/>
              </w:rPr>
              <w:t>遂宁市国土资源局船山分局</w:t>
            </w:r>
          </w:p>
        </w:tc>
      </w:tr>
      <w:tr w:rsidR="00145C8A" w:rsidTr="00145C8A">
        <w:tblPrEx>
          <w:tblLook w:val="04A0"/>
        </w:tblPrEx>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Pr>
                <w:rFonts w:ascii="宋体" w:hAnsi="宋体" w:cs="宋体" w:hint="eastAsia"/>
                <w:color w:val="000000"/>
                <w:kern w:val="0"/>
                <w:sz w:val="24"/>
              </w:rPr>
              <w:t>预算数:</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Pr>
                <w:rFonts w:ascii="宋体" w:hAnsi="宋体" w:cs="宋体" w:hint="eastAsia"/>
                <w:color w:val="000000"/>
                <w:sz w:val="24"/>
              </w:rPr>
              <w:t>20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Pr>
                <w:rFonts w:ascii="宋体" w:hAnsi="宋体" w:cs="宋体" w:hint="eastAsia"/>
                <w:color w:val="000000"/>
                <w:sz w:val="24"/>
              </w:rPr>
              <w:t>20</w:t>
            </w:r>
          </w:p>
        </w:tc>
      </w:tr>
      <w:tr w:rsidR="00145C8A" w:rsidTr="00145C8A">
        <w:tblPrEx>
          <w:tblLook w:val="04A0"/>
        </w:tblPrEx>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p>
        </w:tc>
      </w:tr>
      <w:tr w:rsidR="00145C8A" w:rsidTr="00145C8A">
        <w:tblPrEx>
          <w:tblLook w:val="04A0"/>
        </w:tblPrEx>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jc w:val="center"/>
              <w:rPr>
                <w:rFonts w:ascii="宋体" w:hAnsi="宋体" w:cs="宋体"/>
                <w:color w:val="000000"/>
                <w:sz w:val="24"/>
              </w:rPr>
            </w:pPr>
          </w:p>
        </w:tc>
      </w:tr>
      <w:tr w:rsidR="00145C8A" w:rsidTr="00145C8A">
        <w:tblPrEx>
          <w:tblLook w:val="04A0"/>
        </w:tblPrEx>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年度目标完成情况</w:t>
            </w:r>
          </w:p>
        </w:tc>
        <w:tc>
          <w:tcPr>
            <w:tcW w:w="4784"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145C8A" w:rsidTr="00145C8A">
        <w:tblPrEx>
          <w:tblLook w:val="04A0"/>
        </w:tblPrEx>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jc w:val="center"/>
              <w:rPr>
                <w:rFonts w:ascii="宋体" w:hAnsi="宋体" w:cs="宋体"/>
                <w:color w:val="000000"/>
                <w:sz w:val="24"/>
              </w:rPr>
            </w:pPr>
          </w:p>
        </w:tc>
        <w:tc>
          <w:tcPr>
            <w:tcW w:w="4784" w:type="dxa"/>
            <w:gridSpan w:val="4"/>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Pr>
                <w:rFonts w:ascii="宋体" w:hAnsi="宋体" w:cs="宋体" w:hint="eastAsia"/>
                <w:color w:val="000000"/>
                <w:sz w:val="24"/>
              </w:rPr>
              <w:t>完成2019年度卫片执法及动态巡查，确保依法依规用地</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Pr>
                <w:rFonts w:ascii="宋体" w:hAnsi="宋体" w:cs="宋体" w:hint="eastAsia"/>
                <w:color w:val="000000"/>
                <w:sz w:val="24"/>
              </w:rPr>
              <w:t>完成2019年度卫片执法及动态巡查，确保依法依规用地</w:t>
            </w:r>
          </w:p>
        </w:tc>
      </w:tr>
      <w:tr w:rsidR="00145C8A" w:rsidTr="00145C8A">
        <w:tblPrEx>
          <w:tblLook w:val="04A0"/>
        </w:tblPrEx>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Pr>
                <w:rFonts w:ascii="宋体" w:hAnsi="宋体"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128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1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145C8A" w:rsidTr="00145C8A">
        <w:tblPrEx>
          <w:tblLook w:val="04A0"/>
        </w:tblPrEx>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28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Pr>
                <w:rFonts w:ascii="宋体" w:hAnsi="宋体" w:cs="宋体" w:hint="eastAsia"/>
                <w:color w:val="000000"/>
                <w:sz w:val="24"/>
              </w:rPr>
              <w:t>数量指标</w:t>
            </w:r>
          </w:p>
        </w:tc>
        <w:tc>
          <w:tcPr>
            <w:tcW w:w="21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Pr>
                <w:rFonts w:ascii="宋体" w:hAnsi="宋体" w:cs="宋体" w:hint="eastAsia"/>
                <w:color w:val="000000"/>
                <w:sz w:val="24"/>
              </w:rPr>
              <w:t>组织全区学习</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Pr>
                <w:rFonts w:ascii="宋体" w:hAnsi="宋体" w:cs="宋体" w:hint="eastAsia"/>
                <w:color w:val="000000"/>
                <w:sz w:val="24"/>
              </w:rPr>
              <w:t>组织全区学习不少于1次</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Pr>
                <w:rFonts w:ascii="宋体" w:hAnsi="宋体" w:cs="宋体" w:hint="eastAsia"/>
                <w:color w:val="000000"/>
                <w:sz w:val="24"/>
              </w:rPr>
              <w:t>组织全区学习1次</w:t>
            </w:r>
          </w:p>
        </w:tc>
      </w:tr>
      <w:tr w:rsidR="00145C8A" w:rsidTr="00145C8A">
        <w:tblPrEx>
          <w:tblLook w:val="04A0"/>
        </w:tblPrEx>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28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Pr>
                <w:rFonts w:ascii="宋体" w:hAnsi="宋体" w:cs="宋体" w:hint="eastAsia"/>
                <w:color w:val="000000"/>
                <w:sz w:val="24"/>
              </w:rPr>
              <w:t>质量指标</w:t>
            </w:r>
          </w:p>
        </w:tc>
        <w:tc>
          <w:tcPr>
            <w:tcW w:w="21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Pr>
                <w:rFonts w:ascii="宋体" w:hAnsi="宋体" w:cs="宋体" w:hint="eastAsia"/>
                <w:color w:val="000000"/>
                <w:sz w:val="24"/>
              </w:rPr>
              <w:t>卫片执法验收</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textAlignment w:val="center"/>
              <w:rPr>
                <w:rFonts w:ascii="宋体" w:hAnsi="宋体" w:cs="宋体"/>
                <w:color w:val="000000"/>
                <w:sz w:val="24"/>
              </w:rPr>
            </w:pPr>
            <w:r>
              <w:rPr>
                <w:rFonts w:ascii="宋体" w:hAnsi="宋体" w:cs="宋体" w:hint="eastAsia"/>
                <w:color w:val="000000"/>
                <w:sz w:val="24"/>
              </w:rPr>
              <w:t>通过全区卫片执法验收</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Pr>
                <w:rFonts w:ascii="宋体" w:hAnsi="宋体" w:cs="宋体" w:hint="eastAsia"/>
                <w:color w:val="000000"/>
                <w:sz w:val="24"/>
              </w:rPr>
              <w:t>顺利通过</w:t>
            </w:r>
          </w:p>
        </w:tc>
      </w:tr>
      <w:tr w:rsidR="00145C8A" w:rsidTr="00145C8A">
        <w:tblPrEx>
          <w:tblLook w:val="04A0"/>
        </w:tblPrEx>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28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Pr>
                <w:rFonts w:ascii="宋体" w:hAnsi="宋体" w:cs="宋体" w:hint="eastAsia"/>
                <w:color w:val="000000"/>
                <w:sz w:val="24"/>
              </w:rPr>
              <w:t>时效指标</w:t>
            </w:r>
          </w:p>
        </w:tc>
        <w:tc>
          <w:tcPr>
            <w:tcW w:w="21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Pr>
                <w:rFonts w:ascii="宋体" w:hAnsi="宋体" w:cs="宋体" w:hint="eastAsia"/>
                <w:color w:val="000000"/>
                <w:sz w:val="24"/>
              </w:rPr>
              <w:t>完成时间</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Pr>
                <w:rFonts w:ascii="宋体" w:hAnsi="宋体" w:cs="宋体" w:hint="eastAsia"/>
                <w:color w:val="000000"/>
                <w:sz w:val="24"/>
              </w:rPr>
              <w:t>于2019年10月前完成</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Pr>
                <w:rFonts w:ascii="宋体" w:hAnsi="宋体" w:cs="宋体" w:hint="eastAsia"/>
                <w:color w:val="000000"/>
                <w:sz w:val="24"/>
              </w:rPr>
              <w:t>按时完成</w:t>
            </w:r>
          </w:p>
        </w:tc>
      </w:tr>
      <w:tr w:rsidR="00145C8A" w:rsidTr="00145C8A">
        <w:tblPrEx>
          <w:tblLook w:val="04A0"/>
        </w:tblPrEx>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项目效益指标</w:t>
            </w:r>
          </w:p>
        </w:tc>
        <w:tc>
          <w:tcPr>
            <w:tcW w:w="128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Pr>
                <w:rFonts w:ascii="宋体" w:hAnsi="宋体" w:cs="宋体" w:hint="eastAsia"/>
                <w:color w:val="000000"/>
                <w:sz w:val="24"/>
              </w:rPr>
              <w:t>社会效益</w:t>
            </w:r>
          </w:p>
        </w:tc>
        <w:tc>
          <w:tcPr>
            <w:tcW w:w="21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Pr>
                <w:rFonts w:ascii="宋体" w:hAnsi="宋体" w:cs="宋体" w:hint="eastAsia"/>
                <w:color w:val="000000"/>
                <w:sz w:val="24"/>
              </w:rPr>
              <w:t>确保辖区内依法依规用地</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Pr>
                <w:rFonts w:ascii="宋体" w:hAnsi="宋体" w:cs="宋体" w:hint="eastAsia"/>
                <w:color w:val="000000"/>
                <w:sz w:val="24"/>
              </w:rPr>
              <w:t>维护群众合法利益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Pr>
                <w:rFonts w:ascii="宋体" w:hAnsi="宋体" w:cs="宋体" w:hint="eastAsia"/>
                <w:color w:val="000000"/>
                <w:sz w:val="24"/>
              </w:rPr>
              <w:t>合法维护了群众利益</w:t>
            </w:r>
          </w:p>
        </w:tc>
      </w:tr>
      <w:tr w:rsidR="00145C8A" w:rsidTr="00145C8A">
        <w:tblPrEx>
          <w:tblLook w:val="04A0"/>
        </w:tblPrEx>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Pr>
                <w:rFonts w:ascii="宋体" w:hAnsi="宋体" w:cs="宋体" w:hint="eastAsia"/>
                <w:color w:val="000000"/>
                <w:kern w:val="0"/>
                <w:sz w:val="24"/>
              </w:rPr>
              <w:t>项目效益指标</w:t>
            </w:r>
          </w:p>
        </w:tc>
        <w:tc>
          <w:tcPr>
            <w:tcW w:w="128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Pr>
                <w:rFonts w:ascii="宋体" w:hAnsi="宋体" w:cs="宋体" w:hint="eastAsia"/>
                <w:color w:val="000000"/>
                <w:sz w:val="24"/>
              </w:rPr>
              <w:t>可持续性</w:t>
            </w:r>
          </w:p>
        </w:tc>
        <w:tc>
          <w:tcPr>
            <w:tcW w:w="21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Pr>
                <w:rFonts w:ascii="宋体" w:hAnsi="宋体" w:cs="宋体" w:hint="eastAsia"/>
                <w:color w:val="000000"/>
                <w:sz w:val="24"/>
              </w:rPr>
              <w:t>常年项目</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Pr>
                <w:rFonts w:ascii="宋体" w:hAnsi="宋体" w:cs="宋体" w:hint="eastAsia"/>
                <w:color w:val="000000"/>
                <w:sz w:val="24"/>
              </w:rPr>
              <w:t>为下年度执法工作打下基础</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Pr>
                <w:rFonts w:ascii="宋体" w:hAnsi="宋体" w:cs="宋体" w:hint="eastAsia"/>
                <w:color w:val="000000"/>
                <w:sz w:val="24"/>
              </w:rPr>
              <w:t>确保了执法工作的延续性</w:t>
            </w:r>
          </w:p>
        </w:tc>
      </w:tr>
      <w:tr w:rsidR="00145C8A" w:rsidTr="00145C8A">
        <w:tblPrEx>
          <w:tblLook w:val="04A0"/>
        </w:tblPrEx>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Pr>
                <w:rFonts w:ascii="宋体" w:hAnsi="宋体" w:cs="宋体" w:hint="eastAsia"/>
                <w:color w:val="000000"/>
                <w:sz w:val="24"/>
              </w:rPr>
              <w:t>满意度指标</w:t>
            </w:r>
          </w:p>
        </w:tc>
        <w:tc>
          <w:tcPr>
            <w:tcW w:w="128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Pr>
                <w:rFonts w:ascii="宋体" w:hAnsi="宋体" w:cs="宋体" w:hint="eastAsia"/>
                <w:color w:val="000000"/>
                <w:sz w:val="24"/>
              </w:rPr>
              <w:t>满意度指标</w:t>
            </w:r>
          </w:p>
        </w:tc>
        <w:tc>
          <w:tcPr>
            <w:tcW w:w="21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Pr>
                <w:rFonts w:ascii="宋体" w:hAnsi="宋体" w:cs="宋体" w:hint="eastAsia"/>
                <w:color w:val="000000"/>
                <w:sz w:val="24"/>
              </w:rPr>
              <w:t>确保无因违规用地出现矛盾纠纷情况</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jc w:val="center"/>
              <w:textAlignment w:val="center"/>
              <w:rPr>
                <w:rFonts w:ascii="宋体" w:hAnsi="宋体" w:cs="宋体"/>
                <w:color w:val="000000"/>
                <w:sz w:val="24"/>
              </w:rPr>
            </w:pPr>
            <w:r>
              <w:rPr>
                <w:rFonts w:ascii="宋体" w:hAnsi="宋体" w:cs="宋体" w:hint="eastAsia"/>
                <w:color w:val="000000"/>
                <w:sz w:val="24"/>
              </w:rPr>
              <w:t>确保无此类情况发生</w:t>
            </w:r>
          </w:p>
          <w:p w:rsidR="00145C8A" w:rsidRDefault="00145C8A" w:rsidP="00145C8A">
            <w:pPr>
              <w:widowControl/>
              <w:textAlignment w:val="center"/>
              <w:rPr>
                <w:rFonts w:ascii="宋体" w:hAnsi="宋体" w:cs="宋体"/>
                <w:color w:val="000000"/>
                <w:sz w:val="24"/>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45C8A" w:rsidRDefault="00145C8A" w:rsidP="00145C8A">
            <w:pPr>
              <w:widowControl/>
              <w:ind w:firstLineChars="200" w:firstLine="480"/>
              <w:textAlignment w:val="center"/>
              <w:rPr>
                <w:rFonts w:ascii="宋体" w:hAnsi="宋体" w:cs="宋体"/>
                <w:color w:val="000000"/>
                <w:sz w:val="24"/>
              </w:rPr>
            </w:pPr>
            <w:r>
              <w:rPr>
                <w:rFonts w:ascii="宋体" w:hAnsi="宋体" w:cs="宋体" w:hint="eastAsia"/>
                <w:color w:val="000000"/>
                <w:sz w:val="24"/>
              </w:rPr>
              <w:t>无产生纠纷情况</w:t>
            </w:r>
          </w:p>
        </w:tc>
      </w:tr>
    </w:tbl>
    <w:p w:rsidR="002A31DE" w:rsidRDefault="002A31DE" w:rsidP="002A31DE">
      <w:pPr>
        <w:spacing w:line="580" w:lineRule="exact"/>
        <w:ind w:left="630"/>
        <w:rPr>
          <w:rFonts w:ascii="仿宋_GB2312" w:eastAsia="仿宋_GB2312" w:hAnsi="仿宋_GB2312" w:cs="仿宋_GB2312"/>
          <w:sz w:val="32"/>
          <w:szCs w:val="32"/>
        </w:rPr>
      </w:pPr>
    </w:p>
    <w:tbl>
      <w:tblPr>
        <w:tblpPr w:leftFromText="180" w:rightFromText="180" w:vertAnchor="text" w:horzAnchor="margin" w:tblpXSpec="center" w:tblpY="178"/>
        <w:tblOverlap w:val="never"/>
        <w:tblW w:w="10371" w:type="dxa"/>
        <w:tblLayout w:type="fixed"/>
        <w:tblCellMar>
          <w:left w:w="0" w:type="dxa"/>
          <w:right w:w="0" w:type="dxa"/>
        </w:tblCellMar>
        <w:tblLook w:val="00A0"/>
      </w:tblPr>
      <w:tblGrid>
        <w:gridCol w:w="801"/>
        <w:gridCol w:w="1367"/>
        <w:gridCol w:w="1025"/>
        <w:gridCol w:w="2392"/>
        <w:gridCol w:w="2394"/>
        <w:gridCol w:w="2392"/>
      </w:tblGrid>
      <w:tr w:rsidR="00463901" w:rsidTr="006D03B7">
        <w:trPr>
          <w:trHeight w:val="1034"/>
        </w:trPr>
        <w:tc>
          <w:tcPr>
            <w:tcW w:w="10371" w:type="dxa"/>
            <w:gridSpan w:val="6"/>
            <w:tcMar>
              <w:top w:w="15" w:type="dxa"/>
              <w:left w:w="15" w:type="dxa"/>
              <w:bottom w:w="0" w:type="dxa"/>
              <w:right w:w="15" w:type="dxa"/>
            </w:tcMar>
            <w:vAlign w:val="center"/>
          </w:tcPr>
          <w:p w:rsidR="00547338" w:rsidRDefault="00547338" w:rsidP="006D03B7">
            <w:pPr>
              <w:widowControl/>
              <w:jc w:val="center"/>
              <w:textAlignment w:val="center"/>
              <w:rPr>
                <w:rFonts w:ascii="方正小标宋简体" w:eastAsia="方正小标宋简体" w:hAnsi="黑体" w:cs="宋体"/>
                <w:bCs/>
                <w:color w:val="000000"/>
                <w:kern w:val="0"/>
                <w:sz w:val="44"/>
                <w:szCs w:val="44"/>
              </w:rPr>
            </w:pPr>
          </w:p>
          <w:p w:rsidR="00547338" w:rsidRDefault="00547338" w:rsidP="006D03B7">
            <w:pPr>
              <w:widowControl/>
              <w:jc w:val="center"/>
              <w:textAlignment w:val="center"/>
              <w:rPr>
                <w:rFonts w:ascii="方正小标宋简体" w:eastAsia="方正小标宋简体" w:hAnsi="黑体" w:cs="宋体"/>
                <w:bCs/>
                <w:color w:val="000000"/>
                <w:kern w:val="0"/>
                <w:sz w:val="44"/>
                <w:szCs w:val="44"/>
              </w:rPr>
            </w:pPr>
          </w:p>
          <w:p w:rsidR="00547338" w:rsidRDefault="00547338" w:rsidP="006D03B7">
            <w:pPr>
              <w:widowControl/>
              <w:jc w:val="center"/>
              <w:textAlignment w:val="center"/>
              <w:rPr>
                <w:rFonts w:ascii="方正小标宋简体" w:eastAsia="方正小标宋简体" w:hAnsi="黑体" w:cs="宋体"/>
                <w:bCs/>
                <w:color w:val="000000"/>
                <w:kern w:val="0"/>
                <w:sz w:val="44"/>
                <w:szCs w:val="44"/>
              </w:rPr>
            </w:pPr>
          </w:p>
          <w:p w:rsidR="00463901" w:rsidRPr="00A83666" w:rsidRDefault="00463901" w:rsidP="006D03B7">
            <w:pPr>
              <w:widowControl/>
              <w:jc w:val="center"/>
              <w:textAlignment w:val="center"/>
              <w:rPr>
                <w:rFonts w:ascii="方正小标宋简体" w:eastAsia="方正小标宋简体" w:cs="宋体"/>
                <w:color w:val="000000"/>
                <w:sz w:val="44"/>
                <w:szCs w:val="44"/>
              </w:rPr>
            </w:pPr>
            <w:r w:rsidRPr="00A83666">
              <w:rPr>
                <w:rFonts w:ascii="方正小标宋简体" w:eastAsia="方正小标宋简体" w:hAnsi="黑体" w:cs="宋体" w:hint="eastAsia"/>
                <w:bCs/>
                <w:color w:val="000000"/>
                <w:kern w:val="0"/>
                <w:sz w:val="44"/>
                <w:szCs w:val="44"/>
              </w:rPr>
              <w:lastRenderedPageBreak/>
              <w:t>项目支出绩效目标完成情况表</w:t>
            </w:r>
            <w:r w:rsidRPr="00A83666">
              <w:rPr>
                <w:rFonts w:ascii="方正小标宋简体" w:eastAsia="方正小标宋简体" w:cs="宋体" w:hint="eastAsia"/>
                <w:b/>
                <w:bCs/>
                <w:color w:val="000000"/>
                <w:kern w:val="0"/>
                <w:sz w:val="44"/>
                <w:szCs w:val="44"/>
              </w:rPr>
              <w:br/>
            </w:r>
            <w:r w:rsidRPr="00A83666">
              <w:rPr>
                <w:rFonts w:ascii="方正小标宋简体" w:eastAsia="方正小标宋简体" w:hAnsi="宋体" w:cs="宋体" w:hint="eastAsia"/>
                <w:color w:val="000000"/>
                <w:kern w:val="0"/>
                <w:sz w:val="44"/>
                <w:szCs w:val="44"/>
              </w:rPr>
              <w:t>(201</w:t>
            </w:r>
            <w:r>
              <w:rPr>
                <w:rFonts w:ascii="方正小标宋简体" w:eastAsia="方正小标宋简体" w:hAnsi="宋体" w:cs="宋体" w:hint="eastAsia"/>
                <w:color w:val="000000"/>
                <w:kern w:val="0"/>
                <w:sz w:val="44"/>
                <w:szCs w:val="44"/>
              </w:rPr>
              <w:t>9</w:t>
            </w:r>
            <w:r w:rsidRPr="00A83666">
              <w:rPr>
                <w:rFonts w:ascii="方正小标宋简体" w:eastAsia="方正小标宋简体" w:hAnsi="宋体" w:cs="宋体" w:hint="eastAsia"/>
                <w:color w:val="000000"/>
                <w:kern w:val="0"/>
                <w:sz w:val="44"/>
                <w:szCs w:val="44"/>
              </w:rPr>
              <w:t xml:space="preserve"> 年度)</w:t>
            </w:r>
          </w:p>
        </w:tc>
      </w:tr>
      <w:tr w:rsidR="00463901" w:rsidRPr="00A83666" w:rsidTr="006D03B7">
        <w:trPr>
          <w:trHeight w:val="276"/>
        </w:trPr>
        <w:tc>
          <w:tcPr>
            <w:tcW w:w="3193"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63901" w:rsidRPr="00A83666" w:rsidRDefault="00463901" w:rsidP="006D03B7">
            <w:pPr>
              <w:widowControl/>
              <w:jc w:val="center"/>
              <w:textAlignment w:val="center"/>
              <w:rPr>
                <w:rFonts w:asciiTheme="minorEastAsia" w:eastAsiaTheme="minorEastAsia" w:hAnsiTheme="minorEastAsia" w:cs="宋体"/>
                <w:color w:val="000000"/>
                <w:szCs w:val="21"/>
              </w:rPr>
            </w:pPr>
            <w:r w:rsidRPr="00A83666">
              <w:rPr>
                <w:rFonts w:asciiTheme="minorEastAsia" w:eastAsiaTheme="minorEastAsia" w:hAnsiTheme="minorEastAsia" w:cs="宋体" w:hint="eastAsia"/>
                <w:color w:val="000000"/>
                <w:kern w:val="0"/>
                <w:szCs w:val="21"/>
              </w:rPr>
              <w:lastRenderedPageBreak/>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63901" w:rsidRPr="00A83666" w:rsidRDefault="00463901" w:rsidP="006D03B7">
            <w:pPr>
              <w:widowControl/>
              <w:jc w:val="center"/>
              <w:textAlignment w:val="center"/>
              <w:rPr>
                <w:rFonts w:asciiTheme="minorEastAsia" w:eastAsiaTheme="minorEastAsia" w:hAnsiTheme="minorEastAsia" w:cs="宋体"/>
                <w:color w:val="000000"/>
                <w:szCs w:val="21"/>
              </w:rPr>
            </w:pPr>
            <w:r w:rsidRPr="00A83666">
              <w:rPr>
                <w:rFonts w:asciiTheme="minorEastAsia" w:eastAsiaTheme="minorEastAsia" w:hAnsiTheme="minorEastAsia" w:cs="宋体" w:hint="eastAsia"/>
                <w:color w:val="000000"/>
                <w:szCs w:val="21"/>
              </w:rPr>
              <w:t>互联网+政务服务</w:t>
            </w:r>
          </w:p>
        </w:tc>
      </w:tr>
      <w:tr w:rsidR="00463901" w:rsidRPr="00A83666" w:rsidTr="006D03B7">
        <w:trPr>
          <w:trHeight w:val="276"/>
        </w:trPr>
        <w:tc>
          <w:tcPr>
            <w:tcW w:w="3193"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63901" w:rsidRPr="00A83666" w:rsidRDefault="00463901" w:rsidP="006D03B7">
            <w:pPr>
              <w:widowControl/>
              <w:jc w:val="center"/>
              <w:textAlignment w:val="center"/>
              <w:rPr>
                <w:rFonts w:asciiTheme="minorEastAsia" w:eastAsiaTheme="minorEastAsia" w:hAnsiTheme="minorEastAsia" w:cs="宋体"/>
                <w:color w:val="000000"/>
                <w:szCs w:val="21"/>
              </w:rPr>
            </w:pPr>
            <w:r w:rsidRPr="00A83666">
              <w:rPr>
                <w:rFonts w:asciiTheme="minorEastAsia" w:eastAsiaTheme="minorEastAsia" w:hAnsiTheme="minorEastAsia" w:cs="宋体" w:hint="eastAsia"/>
                <w:color w:val="000000"/>
                <w:kern w:val="0"/>
                <w:szCs w:val="21"/>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63901" w:rsidRPr="00A83666" w:rsidRDefault="00463901" w:rsidP="006D03B7">
            <w:pPr>
              <w:widowControl/>
              <w:jc w:val="center"/>
              <w:textAlignment w:val="center"/>
              <w:rPr>
                <w:rFonts w:asciiTheme="minorEastAsia" w:eastAsiaTheme="minorEastAsia" w:hAnsiTheme="minorEastAsia" w:cs="宋体"/>
                <w:color w:val="000000"/>
                <w:szCs w:val="21"/>
              </w:rPr>
            </w:pPr>
            <w:r w:rsidRPr="00A83666">
              <w:rPr>
                <w:rFonts w:asciiTheme="minorEastAsia" w:eastAsiaTheme="minorEastAsia" w:hAnsiTheme="minorEastAsia" w:cs="宋体" w:hint="eastAsia"/>
                <w:color w:val="000000"/>
                <w:szCs w:val="21"/>
              </w:rPr>
              <w:t>遂宁市不动产登记中心</w:t>
            </w:r>
          </w:p>
        </w:tc>
      </w:tr>
      <w:tr w:rsidR="00463901" w:rsidRPr="00A83666" w:rsidTr="006D03B7">
        <w:trPr>
          <w:trHeight w:val="276"/>
        </w:trPr>
        <w:tc>
          <w:tcPr>
            <w:tcW w:w="801"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63901" w:rsidRPr="00A83666" w:rsidRDefault="00463901" w:rsidP="006D03B7">
            <w:pPr>
              <w:widowControl/>
              <w:jc w:val="center"/>
              <w:textAlignment w:val="center"/>
              <w:rPr>
                <w:rFonts w:asciiTheme="minorEastAsia" w:eastAsiaTheme="minorEastAsia" w:hAnsiTheme="minorEastAsia" w:cs="宋体"/>
                <w:color w:val="000000"/>
                <w:szCs w:val="21"/>
              </w:rPr>
            </w:pPr>
            <w:r w:rsidRPr="00A83666">
              <w:rPr>
                <w:rFonts w:asciiTheme="minorEastAsia" w:eastAsiaTheme="minorEastAsia" w:hAnsiTheme="minorEastAsia" w:cs="宋体" w:hint="eastAsia"/>
                <w:color w:val="000000"/>
                <w:kern w:val="0"/>
                <w:szCs w:val="21"/>
              </w:rPr>
              <w:t>预算执行情况</w:t>
            </w:r>
            <w:r w:rsidRPr="00A83666">
              <w:rPr>
                <w:rFonts w:asciiTheme="minorEastAsia" w:eastAsiaTheme="minorEastAsia" w:hAnsiTheme="minorEastAsia" w:cs="宋体"/>
                <w:color w:val="000000"/>
                <w:kern w:val="0"/>
                <w:szCs w:val="21"/>
              </w:rPr>
              <w:t>(</w:t>
            </w:r>
            <w:r w:rsidRPr="00A83666">
              <w:rPr>
                <w:rFonts w:asciiTheme="minorEastAsia" w:eastAsiaTheme="minorEastAsia" w:hAnsiTheme="minorEastAsia" w:cs="宋体" w:hint="eastAsia"/>
                <w:color w:val="000000"/>
                <w:kern w:val="0"/>
                <w:szCs w:val="21"/>
              </w:rPr>
              <w:t>万元</w:t>
            </w:r>
            <w:r w:rsidRPr="00A83666">
              <w:rPr>
                <w:rFonts w:asciiTheme="minorEastAsia" w:eastAsiaTheme="minorEastAsia" w:hAnsiTheme="minorEastAsia" w:cs="宋体"/>
                <w:color w:val="000000"/>
                <w:kern w:val="0"/>
                <w:szCs w:val="21"/>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63901" w:rsidRPr="00A83666" w:rsidRDefault="00463901" w:rsidP="006D03B7">
            <w:pPr>
              <w:widowControl/>
              <w:jc w:val="center"/>
              <w:textAlignment w:val="center"/>
              <w:rPr>
                <w:rFonts w:asciiTheme="minorEastAsia" w:eastAsiaTheme="minorEastAsia" w:hAnsiTheme="minorEastAsia" w:cs="宋体"/>
                <w:color w:val="000000"/>
                <w:szCs w:val="21"/>
              </w:rPr>
            </w:pPr>
            <w:r w:rsidRPr="00A83666">
              <w:rPr>
                <w:rFonts w:asciiTheme="minorEastAsia" w:eastAsiaTheme="minorEastAsia" w:hAnsiTheme="minorEastAsia" w:cs="宋体" w:hint="eastAsia"/>
                <w:color w:val="000000"/>
                <w:kern w:val="0"/>
                <w:szCs w:val="21"/>
              </w:rPr>
              <w:t>预算数</w:t>
            </w:r>
            <w:r w:rsidRPr="00A83666">
              <w:rPr>
                <w:rFonts w:asciiTheme="minorEastAsia" w:eastAsiaTheme="minorEastAsia" w:hAnsiTheme="minorEastAsia" w:cs="宋体"/>
                <w:color w:val="000000"/>
                <w:kern w:val="0"/>
                <w:szCs w:val="21"/>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63901" w:rsidRPr="00A83666" w:rsidRDefault="00463901" w:rsidP="006D03B7">
            <w:pPr>
              <w:widowControl/>
              <w:jc w:val="center"/>
              <w:textAlignment w:val="center"/>
              <w:rPr>
                <w:rFonts w:asciiTheme="minorEastAsia" w:eastAsiaTheme="minorEastAsia" w:hAnsiTheme="minorEastAsia" w:cs="宋体"/>
                <w:color w:val="000000"/>
                <w:szCs w:val="21"/>
              </w:rPr>
            </w:pPr>
            <w:r w:rsidRPr="00A83666">
              <w:rPr>
                <w:rFonts w:asciiTheme="minorEastAsia" w:eastAsiaTheme="minorEastAsia" w:hAnsiTheme="minorEastAsia" w:cs="宋体" w:hint="eastAsia"/>
                <w:color w:val="000000"/>
                <w:szCs w:val="21"/>
              </w:rPr>
              <w:t>20.00万元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63901" w:rsidRPr="00A83666" w:rsidRDefault="00463901" w:rsidP="006D03B7">
            <w:pPr>
              <w:widowControl/>
              <w:jc w:val="center"/>
              <w:textAlignment w:val="center"/>
              <w:rPr>
                <w:rFonts w:asciiTheme="minorEastAsia" w:eastAsiaTheme="minorEastAsia" w:hAnsiTheme="minorEastAsia" w:cs="宋体"/>
                <w:color w:val="000000"/>
                <w:szCs w:val="21"/>
              </w:rPr>
            </w:pPr>
            <w:r w:rsidRPr="00A83666">
              <w:rPr>
                <w:rFonts w:asciiTheme="minorEastAsia" w:eastAsiaTheme="minorEastAsia" w:hAnsiTheme="minorEastAsia" w:cs="宋体" w:hint="eastAsia"/>
                <w:color w:val="000000"/>
                <w:kern w:val="0"/>
                <w:szCs w:val="21"/>
              </w:rPr>
              <w:t>执行数</w:t>
            </w:r>
            <w:r w:rsidRPr="00A83666">
              <w:rPr>
                <w:rFonts w:asciiTheme="minorEastAsia" w:eastAsiaTheme="minorEastAsia" w:hAnsiTheme="minorEastAsia" w:cs="宋体"/>
                <w:color w:val="000000"/>
                <w:kern w:val="0"/>
                <w:szCs w:val="21"/>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63901" w:rsidRPr="00A83666" w:rsidRDefault="00463901" w:rsidP="006D03B7">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16.44</w:t>
            </w:r>
            <w:r w:rsidRPr="00A83666">
              <w:rPr>
                <w:rFonts w:asciiTheme="minorEastAsia" w:eastAsiaTheme="minorEastAsia" w:hAnsiTheme="minorEastAsia" w:cs="宋体" w:hint="eastAsia"/>
                <w:color w:val="000000"/>
                <w:szCs w:val="21"/>
              </w:rPr>
              <w:t>万元</w:t>
            </w:r>
          </w:p>
        </w:tc>
      </w:tr>
      <w:tr w:rsidR="00463901" w:rsidRPr="00A83666" w:rsidTr="006D03B7">
        <w:trPr>
          <w:trHeight w:val="276"/>
        </w:trPr>
        <w:tc>
          <w:tcPr>
            <w:tcW w:w="801" w:type="dxa"/>
            <w:vMerge/>
            <w:tcBorders>
              <w:top w:val="single" w:sz="4" w:space="0" w:color="000000"/>
              <w:left w:val="single" w:sz="4" w:space="0" w:color="000000"/>
              <w:bottom w:val="single" w:sz="4" w:space="0" w:color="000000"/>
              <w:right w:val="single" w:sz="4" w:space="0" w:color="000000"/>
            </w:tcBorders>
            <w:vAlign w:val="center"/>
          </w:tcPr>
          <w:p w:rsidR="00463901" w:rsidRPr="00A83666" w:rsidRDefault="00463901" w:rsidP="006D03B7">
            <w:pPr>
              <w:widowControl/>
              <w:jc w:val="left"/>
              <w:rPr>
                <w:rFonts w:asciiTheme="minorEastAsia" w:eastAsiaTheme="minorEastAsia" w:hAnsiTheme="minorEastAsia" w:cs="宋体"/>
                <w:color w:val="000000"/>
                <w:szCs w:val="21"/>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63901" w:rsidRPr="00A83666" w:rsidRDefault="00463901" w:rsidP="006D03B7">
            <w:pPr>
              <w:widowControl/>
              <w:jc w:val="center"/>
              <w:textAlignment w:val="center"/>
              <w:rPr>
                <w:rFonts w:asciiTheme="minorEastAsia" w:eastAsiaTheme="minorEastAsia" w:hAnsiTheme="minorEastAsia" w:cs="宋体"/>
                <w:color w:val="000000"/>
                <w:szCs w:val="21"/>
              </w:rPr>
            </w:pPr>
            <w:r w:rsidRPr="00A83666">
              <w:rPr>
                <w:rFonts w:asciiTheme="minorEastAsia" w:eastAsiaTheme="minorEastAsia" w:hAnsiTheme="minorEastAsia" w:cs="宋体" w:hint="eastAsia"/>
                <w:color w:val="000000"/>
                <w:kern w:val="0"/>
                <w:szCs w:val="21"/>
              </w:rPr>
              <w:t>其中</w:t>
            </w:r>
            <w:r w:rsidRPr="00A83666">
              <w:rPr>
                <w:rFonts w:asciiTheme="minorEastAsia" w:eastAsiaTheme="minorEastAsia" w:hAnsiTheme="minorEastAsia" w:cs="宋体"/>
                <w:color w:val="000000"/>
                <w:kern w:val="0"/>
                <w:szCs w:val="21"/>
              </w:rPr>
              <w:t>-</w:t>
            </w:r>
            <w:r w:rsidRPr="00A83666">
              <w:rPr>
                <w:rFonts w:asciiTheme="minorEastAsia" w:eastAsiaTheme="minorEastAsia" w:hAnsiTheme="minorEastAsia" w:cs="宋体" w:hint="eastAsia"/>
                <w:color w:val="000000"/>
                <w:kern w:val="0"/>
                <w:szCs w:val="21"/>
              </w:rPr>
              <w:t>财政拨款</w:t>
            </w:r>
            <w:r w:rsidRPr="00A83666">
              <w:rPr>
                <w:rFonts w:asciiTheme="minorEastAsia" w:eastAsiaTheme="minorEastAsia" w:hAnsiTheme="minorEastAsia" w:cs="宋体"/>
                <w:color w:val="000000"/>
                <w:kern w:val="0"/>
                <w:szCs w:val="21"/>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63901" w:rsidRPr="00A83666" w:rsidRDefault="00463901" w:rsidP="006D03B7">
            <w:pPr>
              <w:widowControl/>
              <w:jc w:val="center"/>
              <w:textAlignment w:val="center"/>
              <w:rPr>
                <w:rFonts w:asciiTheme="minorEastAsia" w:eastAsiaTheme="minorEastAsia" w:hAnsiTheme="minorEastAsia" w:cs="宋体"/>
                <w:color w:val="000000"/>
                <w:szCs w:val="21"/>
              </w:rPr>
            </w:pPr>
            <w:r w:rsidRPr="00A83666">
              <w:rPr>
                <w:rFonts w:asciiTheme="minorEastAsia" w:eastAsiaTheme="minorEastAsia" w:hAnsiTheme="minorEastAsia" w:cs="宋体" w:hint="eastAsia"/>
                <w:color w:val="000000"/>
                <w:szCs w:val="21"/>
              </w:rPr>
              <w:t>20.00万元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63901" w:rsidRPr="00A83666" w:rsidRDefault="00463901" w:rsidP="006D03B7">
            <w:pPr>
              <w:widowControl/>
              <w:jc w:val="center"/>
              <w:textAlignment w:val="center"/>
              <w:rPr>
                <w:rFonts w:asciiTheme="minorEastAsia" w:eastAsiaTheme="minorEastAsia" w:hAnsiTheme="minorEastAsia" w:cs="宋体"/>
                <w:color w:val="000000"/>
                <w:szCs w:val="21"/>
              </w:rPr>
            </w:pPr>
            <w:r w:rsidRPr="00A83666">
              <w:rPr>
                <w:rFonts w:asciiTheme="minorEastAsia" w:eastAsiaTheme="minorEastAsia" w:hAnsiTheme="minorEastAsia" w:cs="宋体" w:hint="eastAsia"/>
                <w:color w:val="000000"/>
                <w:kern w:val="0"/>
                <w:szCs w:val="21"/>
              </w:rPr>
              <w:t>其中</w:t>
            </w:r>
            <w:r w:rsidRPr="00A83666">
              <w:rPr>
                <w:rFonts w:asciiTheme="minorEastAsia" w:eastAsiaTheme="minorEastAsia" w:hAnsiTheme="minorEastAsia" w:cs="宋体"/>
                <w:color w:val="000000"/>
                <w:kern w:val="0"/>
                <w:szCs w:val="21"/>
              </w:rPr>
              <w:t>-</w:t>
            </w:r>
            <w:r w:rsidRPr="00A83666">
              <w:rPr>
                <w:rFonts w:asciiTheme="minorEastAsia" w:eastAsiaTheme="minorEastAsia" w:hAnsiTheme="minorEastAsia" w:cs="宋体" w:hint="eastAsia"/>
                <w:color w:val="000000"/>
                <w:kern w:val="0"/>
                <w:szCs w:val="21"/>
              </w:rPr>
              <w:t>财政拨款</w:t>
            </w:r>
            <w:r w:rsidRPr="00A83666">
              <w:rPr>
                <w:rFonts w:asciiTheme="minorEastAsia" w:eastAsiaTheme="minorEastAsia" w:hAnsiTheme="minorEastAsia" w:cs="宋体"/>
                <w:color w:val="000000"/>
                <w:kern w:val="0"/>
                <w:szCs w:val="21"/>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63901" w:rsidRPr="00A83666" w:rsidRDefault="00463901" w:rsidP="006D03B7">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宋体" w:hint="eastAsia"/>
                <w:color w:val="000000"/>
                <w:szCs w:val="21"/>
              </w:rPr>
              <w:t>16.44</w:t>
            </w:r>
            <w:r w:rsidRPr="00A83666">
              <w:rPr>
                <w:rFonts w:asciiTheme="minorEastAsia" w:eastAsiaTheme="minorEastAsia" w:hAnsiTheme="minorEastAsia" w:cs="宋体" w:hint="eastAsia"/>
                <w:color w:val="000000"/>
                <w:szCs w:val="21"/>
              </w:rPr>
              <w:t>万元</w:t>
            </w:r>
          </w:p>
        </w:tc>
      </w:tr>
      <w:tr w:rsidR="00463901" w:rsidRPr="00A83666" w:rsidTr="006D03B7">
        <w:trPr>
          <w:trHeight w:val="763"/>
        </w:trPr>
        <w:tc>
          <w:tcPr>
            <w:tcW w:w="801" w:type="dxa"/>
            <w:vMerge/>
            <w:tcBorders>
              <w:top w:val="single" w:sz="4" w:space="0" w:color="000000"/>
              <w:left w:val="single" w:sz="4" w:space="0" w:color="000000"/>
              <w:bottom w:val="single" w:sz="4" w:space="0" w:color="000000"/>
              <w:right w:val="single" w:sz="4" w:space="0" w:color="000000"/>
            </w:tcBorders>
            <w:vAlign w:val="center"/>
          </w:tcPr>
          <w:p w:rsidR="00463901" w:rsidRPr="00A83666" w:rsidRDefault="00463901" w:rsidP="006D03B7">
            <w:pPr>
              <w:widowControl/>
              <w:jc w:val="left"/>
              <w:rPr>
                <w:rFonts w:asciiTheme="minorEastAsia" w:eastAsiaTheme="minorEastAsia" w:hAnsiTheme="minorEastAsia" w:cs="宋体"/>
                <w:color w:val="000000"/>
                <w:szCs w:val="21"/>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63901" w:rsidRPr="00A83666" w:rsidRDefault="00463901" w:rsidP="006D03B7">
            <w:pPr>
              <w:widowControl/>
              <w:jc w:val="center"/>
              <w:textAlignment w:val="center"/>
              <w:rPr>
                <w:rFonts w:asciiTheme="minorEastAsia" w:eastAsiaTheme="minorEastAsia" w:hAnsiTheme="minorEastAsia" w:cs="宋体"/>
                <w:color w:val="000000"/>
                <w:szCs w:val="21"/>
              </w:rPr>
            </w:pPr>
            <w:r w:rsidRPr="00A83666">
              <w:rPr>
                <w:rFonts w:asciiTheme="minorEastAsia" w:eastAsiaTheme="minorEastAsia" w:hAnsiTheme="minorEastAsia" w:cs="宋体" w:hint="eastAsia"/>
                <w:color w:val="000000"/>
                <w:kern w:val="0"/>
                <w:szCs w:val="21"/>
              </w:rPr>
              <w:t>其它资金</w:t>
            </w:r>
            <w:r w:rsidRPr="00A83666">
              <w:rPr>
                <w:rFonts w:asciiTheme="minorEastAsia" w:eastAsiaTheme="minorEastAsia" w:hAnsiTheme="minorEastAsia" w:cs="宋体"/>
                <w:color w:val="000000"/>
                <w:kern w:val="0"/>
                <w:szCs w:val="21"/>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63901" w:rsidRPr="00A83666" w:rsidRDefault="00463901" w:rsidP="006D03B7">
            <w:pPr>
              <w:widowControl/>
              <w:jc w:val="center"/>
              <w:textAlignment w:val="center"/>
              <w:rPr>
                <w:rFonts w:asciiTheme="minorEastAsia" w:eastAsiaTheme="minorEastAsia" w:hAnsiTheme="minorEastAsia" w:cs="宋体"/>
                <w:color w:val="000000"/>
                <w:szCs w:val="21"/>
              </w:rPr>
            </w:pPr>
            <w:r w:rsidRPr="00A83666">
              <w:rPr>
                <w:rFonts w:asciiTheme="minorEastAsia" w:eastAsiaTheme="minorEastAsia" w:hAnsiTheme="minorEastAsia" w:cs="宋体"/>
                <w:color w:val="000000"/>
                <w:kern w:val="0"/>
                <w:szCs w:val="21"/>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63901" w:rsidRPr="00A83666" w:rsidRDefault="00463901" w:rsidP="006D03B7">
            <w:pPr>
              <w:widowControl/>
              <w:jc w:val="center"/>
              <w:textAlignment w:val="center"/>
              <w:rPr>
                <w:rFonts w:asciiTheme="minorEastAsia" w:eastAsiaTheme="minorEastAsia" w:hAnsiTheme="minorEastAsia" w:cs="宋体"/>
                <w:color w:val="000000"/>
                <w:szCs w:val="21"/>
              </w:rPr>
            </w:pPr>
            <w:r w:rsidRPr="00A83666">
              <w:rPr>
                <w:rFonts w:asciiTheme="minorEastAsia" w:eastAsiaTheme="minorEastAsia" w:hAnsiTheme="minorEastAsia" w:cs="宋体" w:hint="eastAsia"/>
                <w:color w:val="000000"/>
                <w:kern w:val="0"/>
                <w:szCs w:val="21"/>
              </w:rPr>
              <w:t>其它资金</w:t>
            </w:r>
            <w:r w:rsidRPr="00A83666">
              <w:rPr>
                <w:rFonts w:asciiTheme="minorEastAsia" w:eastAsiaTheme="minorEastAsia" w:hAnsiTheme="minorEastAsia" w:cs="宋体"/>
                <w:color w:val="000000"/>
                <w:kern w:val="0"/>
                <w:szCs w:val="21"/>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63901" w:rsidRPr="00A83666" w:rsidRDefault="00463901" w:rsidP="006D03B7">
            <w:pPr>
              <w:jc w:val="center"/>
              <w:rPr>
                <w:rFonts w:asciiTheme="minorEastAsia" w:eastAsiaTheme="minorEastAsia" w:hAnsiTheme="minorEastAsia" w:cs="宋体"/>
                <w:color w:val="000000"/>
                <w:szCs w:val="21"/>
              </w:rPr>
            </w:pPr>
            <w:r w:rsidRPr="00A83666">
              <w:rPr>
                <w:rFonts w:asciiTheme="minorEastAsia" w:eastAsiaTheme="minorEastAsia" w:hAnsiTheme="minorEastAsia" w:cs="宋体" w:hint="eastAsia"/>
                <w:color w:val="000000"/>
                <w:szCs w:val="21"/>
              </w:rPr>
              <w:t>0</w:t>
            </w:r>
          </w:p>
        </w:tc>
      </w:tr>
      <w:tr w:rsidR="00463901" w:rsidRPr="00A83666" w:rsidTr="006D03B7">
        <w:trPr>
          <w:trHeight w:val="276"/>
        </w:trPr>
        <w:tc>
          <w:tcPr>
            <w:tcW w:w="801"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63901" w:rsidRPr="00A83666" w:rsidRDefault="00463901" w:rsidP="006D03B7">
            <w:pPr>
              <w:widowControl/>
              <w:jc w:val="center"/>
              <w:textAlignment w:val="center"/>
              <w:rPr>
                <w:rFonts w:asciiTheme="minorEastAsia" w:eastAsiaTheme="minorEastAsia" w:hAnsiTheme="minorEastAsia" w:cs="宋体"/>
                <w:color w:val="000000"/>
                <w:szCs w:val="21"/>
              </w:rPr>
            </w:pPr>
            <w:r w:rsidRPr="00A83666">
              <w:rPr>
                <w:rFonts w:asciiTheme="minorEastAsia" w:eastAsiaTheme="minorEastAsia" w:hAnsiTheme="minorEastAsia" w:cs="宋体" w:hint="eastAsia"/>
                <w:color w:val="000000"/>
                <w:kern w:val="0"/>
                <w:szCs w:val="21"/>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63901" w:rsidRPr="00A83666" w:rsidRDefault="00463901" w:rsidP="006D03B7">
            <w:pPr>
              <w:widowControl/>
              <w:jc w:val="center"/>
              <w:textAlignment w:val="center"/>
              <w:rPr>
                <w:rFonts w:asciiTheme="minorEastAsia" w:eastAsiaTheme="minorEastAsia" w:hAnsiTheme="minorEastAsia" w:cs="宋体"/>
                <w:color w:val="000000"/>
                <w:szCs w:val="21"/>
              </w:rPr>
            </w:pPr>
            <w:r w:rsidRPr="00A83666">
              <w:rPr>
                <w:rFonts w:asciiTheme="minorEastAsia" w:eastAsiaTheme="minorEastAsia" w:hAnsiTheme="minorEastAsia" w:cs="宋体" w:hint="eastAsia"/>
                <w:color w:val="000000"/>
                <w:kern w:val="0"/>
                <w:szCs w:val="21"/>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63901" w:rsidRPr="00A83666" w:rsidRDefault="00463901" w:rsidP="006D03B7">
            <w:pPr>
              <w:widowControl/>
              <w:jc w:val="center"/>
              <w:textAlignment w:val="center"/>
              <w:rPr>
                <w:rFonts w:asciiTheme="minorEastAsia" w:eastAsiaTheme="minorEastAsia" w:hAnsiTheme="minorEastAsia" w:cs="宋体"/>
                <w:color w:val="000000"/>
                <w:szCs w:val="21"/>
              </w:rPr>
            </w:pPr>
            <w:r w:rsidRPr="00A83666">
              <w:rPr>
                <w:rFonts w:asciiTheme="minorEastAsia" w:eastAsiaTheme="minorEastAsia" w:hAnsiTheme="minorEastAsia" w:cs="宋体" w:hint="eastAsia"/>
                <w:color w:val="000000"/>
                <w:kern w:val="0"/>
                <w:szCs w:val="21"/>
              </w:rPr>
              <w:t>实际完成目标</w:t>
            </w:r>
          </w:p>
        </w:tc>
      </w:tr>
      <w:tr w:rsidR="00463901" w:rsidRPr="00A83666" w:rsidTr="006D03B7">
        <w:trPr>
          <w:trHeight w:val="1159"/>
        </w:trPr>
        <w:tc>
          <w:tcPr>
            <w:tcW w:w="801" w:type="dxa"/>
            <w:vMerge/>
            <w:tcBorders>
              <w:top w:val="single" w:sz="4" w:space="0" w:color="000000"/>
              <w:left w:val="single" w:sz="4" w:space="0" w:color="000000"/>
              <w:bottom w:val="single" w:sz="4" w:space="0" w:color="000000"/>
              <w:right w:val="single" w:sz="4" w:space="0" w:color="000000"/>
            </w:tcBorders>
            <w:vAlign w:val="center"/>
          </w:tcPr>
          <w:p w:rsidR="00463901" w:rsidRPr="00A83666" w:rsidRDefault="00463901" w:rsidP="006D03B7">
            <w:pPr>
              <w:widowControl/>
              <w:jc w:val="left"/>
              <w:rPr>
                <w:rFonts w:asciiTheme="minorEastAsia" w:eastAsiaTheme="minorEastAsia" w:hAnsiTheme="minorEastAsia" w:cs="宋体"/>
                <w:color w:val="000000"/>
                <w:szCs w:val="21"/>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63901" w:rsidRPr="00A83666" w:rsidRDefault="00463901" w:rsidP="006D03B7">
            <w:pPr>
              <w:widowControl/>
              <w:jc w:val="center"/>
              <w:textAlignment w:val="center"/>
              <w:rPr>
                <w:rFonts w:asciiTheme="minorEastAsia" w:eastAsiaTheme="minorEastAsia" w:hAnsiTheme="minorEastAsia" w:cs="宋体"/>
                <w:color w:val="000000"/>
                <w:szCs w:val="21"/>
              </w:rPr>
            </w:pPr>
            <w:r w:rsidRPr="00A83666">
              <w:rPr>
                <w:rFonts w:asciiTheme="minorEastAsia" w:eastAsiaTheme="minorEastAsia" w:hAnsiTheme="minorEastAsia" w:cs="仿宋_GB2312" w:hint="eastAsia"/>
                <w:szCs w:val="21"/>
              </w:rPr>
              <w:t>保证不动产登记专网的正常运行，保证窗口网络覆盖。</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63901" w:rsidRPr="00A83666" w:rsidRDefault="00463901" w:rsidP="006D03B7">
            <w:pPr>
              <w:widowControl/>
              <w:jc w:val="center"/>
              <w:textAlignment w:val="center"/>
              <w:rPr>
                <w:rFonts w:asciiTheme="minorEastAsia" w:eastAsiaTheme="minorEastAsia" w:hAnsiTheme="minorEastAsia" w:cs="宋体"/>
                <w:color w:val="000000"/>
                <w:szCs w:val="21"/>
              </w:rPr>
            </w:pPr>
            <w:r w:rsidRPr="00A83666">
              <w:rPr>
                <w:rFonts w:asciiTheme="minorEastAsia" w:eastAsiaTheme="minorEastAsia" w:hAnsiTheme="minorEastAsia" w:cs="仿宋_GB2312" w:hint="eastAsia"/>
                <w:szCs w:val="21"/>
              </w:rPr>
              <w:t>保证不动产登记专网的正常运行，保证窗口网络覆盖。</w:t>
            </w:r>
          </w:p>
        </w:tc>
      </w:tr>
      <w:tr w:rsidR="00463901" w:rsidRPr="00A83666" w:rsidTr="006D03B7">
        <w:trPr>
          <w:trHeight w:val="1042"/>
        </w:trPr>
        <w:tc>
          <w:tcPr>
            <w:tcW w:w="801"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63901" w:rsidRPr="00A83666" w:rsidRDefault="00463901" w:rsidP="006D03B7">
            <w:pPr>
              <w:widowControl/>
              <w:jc w:val="center"/>
              <w:textAlignment w:val="center"/>
              <w:rPr>
                <w:rFonts w:asciiTheme="minorEastAsia" w:eastAsiaTheme="minorEastAsia" w:hAnsiTheme="minorEastAsia" w:cs="宋体"/>
                <w:color w:val="000000"/>
                <w:szCs w:val="21"/>
              </w:rPr>
            </w:pPr>
            <w:r w:rsidRPr="00A83666">
              <w:rPr>
                <w:rFonts w:asciiTheme="minorEastAsia" w:eastAsiaTheme="minorEastAsia" w:hAnsiTheme="minorEastAsia" w:cs="宋体" w:hint="eastAsia"/>
                <w:color w:val="000000"/>
                <w:szCs w:val="21"/>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63901" w:rsidRPr="00A83666" w:rsidRDefault="00463901" w:rsidP="006D03B7">
            <w:pPr>
              <w:widowControl/>
              <w:jc w:val="center"/>
              <w:textAlignment w:val="center"/>
              <w:rPr>
                <w:rFonts w:asciiTheme="minorEastAsia" w:eastAsiaTheme="minorEastAsia" w:hAnsiTheme="minorEastAsia" w:cs="宋体"/>
                <w:color w:val="000000"/>
                <w:szCs w:val="21"/>
              </w:rPr>
            </w:pPr>
            <w:r w:rsidRPr="00A83666">
              <w:rPr>
                <w:rFonts w:asciiTheme="minorEastAsia" w:eastAsiaTheme="minorEastAsia" w:hAnsiTheme="minorEastAsia" w:cs="宋体" w:hint="eastAsia"/>
                <w:color w:val="000000"/>
                <w:kern w:val="0"/>
                <w:szCs w:val="21"/>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63901" w:rsidRPr="00A83666" w:rsidRDefault="00463901" w:rsidP="006D03B7">
            <w:pPr>
              <w:widowControl/>
              <w:jc w:val="center"/>
              <w:textAlignment w:val="center"/>
              <w:rPr>
                <w:rFonts w:asciiTheme="minorEastAsia" w:eastAsiaTheme="minorEastAsia" w:hAnsiTheme="minorEastAsia" w:cs="宋体"/>
                <w:color w:val="000000"/>
                <w:szCs w:val="21"/>
              </w:rPr>
            </w:pPr>
            <w:r w:rsidRPr="00A83666">
              <w:rPr>
                <w:rFonts w:asciiTheme="minorEastAsia" w:eastAsiaTheme="minorEastAsia" w:hAnsiTheme="minorEastAsia" w:cs="宋体" w:hint="eastAsia"/>
                <w:color w:val="000000"/>
                <w:kern w:val="0"/>
                <w:szCs w:val="21"/>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63901" w:rsidRPr="00A83666" w:rsidRDefault="00463901" w:rsidP="006D03B7">
            <w:pPr>
              <w:widowControl/>
              <w:jc w:val="center"/>
              <w:textAlignment w:val="center"/>
              <w:rPr>
                <w:rFonts w:asciiTheme="minorEastAsia" w:eastAsiaTheme="minorEastAsia" w:hAnsiTheme="minorEastAsia" w:cs="宋体"/>
                <w:color w:val="000000"/>
                <w:szCs w:val="21"/>
              </w:rPr>
            </w:pPr>
            <w:r w:rsidRPr="00A83666">
              <w:rPr>
                <w:rFonts w:asciiTheme="minorEastAsia" w:eastAsiaTheme="minorEastAsia" w:hAnsiTheme="minorEastAsia" w:cs="宋体" w:hint="eastAsia"/>
                <w:color w:val="000000"/>
                <w:kern w:val="0"/>
                <w:szCs w:val="21"/>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63901" w:rsidRPr="00A83666" w:rsidRDefault="00463901" w:rsidP="006D03B7">
            <w:pPr>
              <w:widowControl/>
              <w:jc w:val="center"/>
              <w:textAlignment w:val="center"/>
              <w:rPr>
                <w:rFonts w:asciiTheme="minorEastAsia" w:eastAsiaTheme="minorEastAsia" w:hAnsiTheme="minorEastAsia" w:cs="宋体"/>
                <w:color w:val="000000"/>
                <w:szCs w:val="21"/>
              </w:rPr>
            </w:pPr>
            <w:r w:rsidRPr="00A83666">
              <w:rPr>
                <w:rFonts w:asciiTheme="minorEastAsia" w:eastAsiaTheme="minorEastAsia" w:hAnsiTheme="minorEastAsia" w:cs="宋体" w:hint="eastAsia"/>
                <w:color w:val="000000"/>
                <w:kern w:val="0"/>
                <w:szCs w:val="21"/>
              </w:rPr>
              <w:t>预期指标值</w:t>
            </w:r>
            <w:r w:rsidRPr="00A83666">
              <w:rPr>
                <w:rFonts w:asciiTheme="minorEastAsia" w:eastAsiaTheme="minorEastAsia" w:hAnsiTheme="minorEastAsia" w:cs="宋体"/>
                <w:color w:val="000000"/>
                <w:kern w:val="0"/>
                <w:szCs w:val="21"/>
              </w:rPr>
              <w:t>(</w:t>
            </w:r>
            <w:r w:rsidRPr="00A83666">
              <w:rPr>
                <w:rFonts w:asciiTheme="minorEastAsia" w:eastAsiaTheme="minorEastAsia" w:hAnsiTheme="minorEastAsia" w:cs="宋体" w:hint="eastAsia"/>
                <w:color w:val="000000"/>
                <w:kern w:val="0"/>
                <w:szCs w:val="21"/>
              </w:rPr>
              <w:t>包含数字及文字描述</w:t>
            </w:r>
            <w:r w:rsidRPr="00A83666">
              <w:rPr>
                <w:rFonts w:asciiTheme="minorEastAsia" w:eastAsiaTheme="minorEastAsia" w:hAnsiTheme="minorEastAsia" w:cs="宋体"/>
                <w:color w:val="000000"/>
                <w:kern w:val="0"/>
                <w:szCs w:val="21"/>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63901" w:rsidRPr="00A83666" w:rsidRDefault="00463901" w:rsidP="006D03B7">
            <w:pPr>
              <w:widowControl/>
              <w:jc w:val="center"/>
              <w:textAlignment w:val="center"/>
              <w:rPr>
                <w:rFonts w:asciiTheme="minorEastAsia" w:eastAsiaTheme="minorEastAsia" w:hAnsiTheme="minorEastAsia" w:cs="宋体"/>
                <w:color w:val="000000"/>
                <w:szCs w:val="21"/>
              </w:rPr>
            </w:pPr>
            <w:r w:rsidRPr="00A83666">
              <w:rPr>
                <w:rFonts w:asciiTheme="minorEastAsia" w:eastAsiaTheme="minorEastAsia" w:hAnsiTheme="minorEastAsia" w:cs="宋体" w:hint="eastAsia"/>
                <w:color w:val="000000"/>
                <w:kern w:val="0"/>
                <w:szCs w:val="21"/>
              </w:rPr>
              <w:t>实际完成指标值</w:t>
            </w:r>
            <w:r w:rsidRPr="00A83666">
              <w:rPr>
                <w:rFonts w:asciiTheme="minorEastAsia" w:eastAsiaTheme="minorEastAsia" w:hAnsiTheme="minorEastAsia" w:cs="宋体"/>
                <w:color w:val="000000"/>
                <w:kern w:val="0"/>
                <w:szCs w:val="21"/>
              </w:rPr>
              <w:t>(</w:t>
            </w:r>
            <w:r w:rsidRPr="00A83666">
              <w:rPr>
                <w:rFonts w:asciiTheme="minorEastAsia" w:eastAsiaTheme="minorEastAsia" w:hAnsiTheme="minorEastAsia" w:cs="宋体" w:hint="eastAsia"/>
                <w:color w:val="000000"/>
                <w:kern w:val="0"/>
                <w:szCs w:val="21"/>
              </w:rPr>
              <w:t>包含数字及文字描述</w:t>
            </w:r>
            <w:r w:rsidRPr="00A83666">
              <w:rPr>
                <w:rFonts w:asciiTheme="minorEastAsia" w:eastAsiaTheme="minorEastAsia" w:hAnsiTheme="minorEastAsia" w:cs="宋体"/>
                <w:color w:val="000000"/>
                <w:kern w:val="0"/>
                <w:szCs w:val="21"/>
              </w:rPr>
              <w:t>)</w:t>
            </w:r>
          </w:p>
        </w:tc>
      </w:tr>
      <w:tr w:rsidR="00463901" w:rsidRPr="00A83666" w:rsidTr="006D03B7">
        <w:trPr>
          <w:trHeight w:val="953"/>
        </w:trPr>
        <w:tc>
          <w:tcPr>
            <w:tcW w:w="801" w:type="dxa"/>
            <w:vMerge/>
            <w:tcBorders>
              <w:top w:val="single" w:sz="4" w:space="0" w:color="000000"/>
              <w:left w:val="single" w:sz="4" w:space="0" w:color="000000"/>
              <w:bottom w:val="single" w:sz="4" w:space="0" w:color="000000"/>
              <w:right w:val="single" w:sz="4" w:space="0" w:color="000000"/>
            </w:tcBorders>
            <w:vAlign w:val="center"/>
          </w:tcPr>
          <w:p w:rsidR="00463901" w:rsidRPr="00A83666" w:rsidRDefault="00463901" w:rsidP="006D03B7">
            <w:pPr>
              <w:widowControl/>
              <w:jc w:val="left"/>
              <w:rPr>
                <w:rFonts w:asciiTheme="minorEastAsia" w:eastAsiaTheme="minorEastAsia" w:hAnsiTheme="minorEastAsia" w:cs="宋体"/>
                <w:color w:val="000000"/>
                <w:szCs w:val="21"/>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63901" w:rsidRPr="00A83666" w:rsidRDefault="00463901" w:rsidP="006D03B7">
            <w:pPr>
              <w:widowControl/>
              <w:jc w:val="center"/>
              <w:textAlignment w:val="center"/>
              <w:rPr>
                <w:rFonts w:asciiTheme="minorEastAsia" w:eastAsiaTheme="minorEastAsia" w:hAnsiTheme="minorEastAsia" w:cs="宋体"/>
                <w:color w:val="000000"/>
                <w:szCs w:val="21"/>
              </w:rPr>
            </w:pPr>
            <w:r w:rsidRPr="00A83666">
              <w:rPr>
                <w:rFonts w:asciiTheme="minorEastAsia" w:eastAsiaTheme="minorEastAsia" w:hAnsiTheme="minorEastAsia" w:cs="宋体" w:hint="eastAsia"/>
                <w:color w:val="000000"/>
                <w:kern w:val="0"/>
                <w:szCs w:val="21"/>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63901" w:rsidRPr="00A83666" w:rsidRDefault="00463901" w:rsidP="006D03B7">
            <w:pPr>
              <w:widowControl/>
              <w:jc w:val="center"/>
              <w:textAlignment w:val="center"/>
              <w:rPr>
                <w:rFonts w:asciiTheme="minorEastAsia" w:eastAsiaTheme="minorEastAsia" w:hAnsiTheme="minorEastAsia" w:cs="宋体"/>
                <w:color w:val="000000"/>
                <w:szCs w:val="21"/>
              </w:rPr>
            </w:pPr>
            <w:r w:rsidRPr="00A83666">
              <w:rPr>
                <w:rFonts w:asciiTheme="minorEastAsia" w:eastAsiaTheme="minorEastAsia" w:hAnsiTheme="minorEastAsia" w:cs="宋体" w:hint="eastAsia"/>
                <w:color w:val="000000"/>
                <w:szCs w:val="21"/>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63901" w:rsidRPr="00A83666" w:rsidRDefault="00463901" w:rsidP="006D03B7">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仿宋_GB2312" w:hint="eastAsia"/>
                <w:szCs w:val="21"/>
              </w:rPr>
              <w:t>6</w:t>
            </w:r>
            <w:r w:rsidRPr="00A83666">
              <w:rPr>
                <w:rFonts w:asciiTheme="minorEastAsia" w:eastAsiaTheme="minorEastAsia" w:hAnsiTheme="minorEastAsia" w:cs="仿宋_GB2312" w:hint="eastAsia"/>
                <w:szCs w:val="21"/>
              </w:rPr>
              <w:t>条光纤专网</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63901" w:rsidRPr="00A83666" w:rsidRDefault="00463901" w:rsidP="006D03B7">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仿宋_GB2312" w:hint="eastAsia"/>
                <w:szCs w:val="21"/>
              </w:rPr>
              <w:t>6</w:t>
            </w:r>
            <w:r w:rsidRPr="00A83666">
              <w:rPr>
                <w:rFonts w:asciiTheme="minorEastAsia" w:eastAsiaTheme="minorEastAsia" w:hAnsiTheme="minorEastAsia" w:cs="仿宋_GB2312" w:hint="eastAsia"/>
                <w:szCs w:val="21"/>
              </w:rPr>
              <w:t>条光纤专网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63901" w:rsidRPr="00A83666" w:rsidRDefault="00463901" w:rsidP="006D03B7">
            <w:pPr>
              <w:widowControl/>
              <w:jc w:val="center"/>
              <w:textAlignment w:val="center"/>
              <w:rPr>
                <w:rFonts w:asciiTheme="minorEastAsia" w:eastAsiaTheme="minorEastAsia" w:hAnsiTheme="minorEastAsia" w:cs="宋体"/>
                <w:color w:val="000000"/>
                <w:szCs w:val="21"/>
              </w:rPr>
            </w:pPr>
            <w:r>
              <w:rPr>
                <w:rFonts w:asciiTheme="minorEastAsia" w:eastAsiaTheme="minorEastAsia" w:hAnsiTheme="minorEastAsia" w:cs="仿宋_GB2312" w:hint="eastAsia"/>
                <w:szCs w:val="21"/>
              </w:rPr>
              <w:t>6</w:t>
            </w:r>
            <w:r w:rsidRPr="00A83666">
              <w:rPr>
                <w:rFonts w:asciiTheme="minorEastAsia" w:eastAsiaTheme="minorEastAsia" w:hAnsiTheme="minorEastAsia" w:cs="仿宋_GB2312" w:hint="eastAsia"/>
                <w:szCs w:val="21"/>
              </w:rPr>
              <w:t>条光纤专网</w:t>
            </w:r>
          </w:p>
        </w:tc>
      </w:tr>
      <w:tr w:rsidR="00463901" w:rsidRPr="00A83666" w:rsidTr="006D03B7">
        <w:trPr>
          <w:trHeight w:val="1297"/>
        </w:trPr>
        <w:tc>
          <w:tcPr>
            <w:tcW w:w="801" w:type="dxa"/>
            <w:vMerge/>
            <w:tcBorders>
              <w:top w:val="single" w:sz="4" w:space="0" w:color="000000"/>
              <w:left w:val="single" w:sz="4" w:space="0" w:color="000000"/>
              <w:bottom w:val="single" w:sz="4" w:space="0" w:color="000000"/>
              <w:right w:val="single" w:sz="4" w:space="0" w:color="000000"/>
            </w:tcBorders>
            <w:vAlign w:val="center"/>
          </w:tcPr>
          <w:p w:rsidR="00463901" w:rsidRPr="00A83666" w:rsidRDefault="00463901" w:rsidP="006D03B7">
            <w:pPr>
              <w:widowControl/>
              <w:jc w:val="left"/>
              <w:rPr>
                <w:rFonts w:asciiTheme="minorEastAsia" w:eastAsiaTheme="minorEastAsia" w:hAnsiTheme="minorEastAsia" w:cs="宋体"/>
                <w:color w:val="000000"/>
                <w:szCs w:val="21"/>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63901" w:rsidRPr="00A83666" w:rsidRDefault="00463901" w:rsidP="006D03B7">
            <w:pPr>
              <w:widowControl/>
              <w:jc w:val="center"/>
              <w:textAlignment w:val="center"/>
              <w:rPr>
                <w:rFonts w:asciiTheme="minorEastAsia" w:eastAsiaTheme="minorEastAsia" w:hAnsiTheme="minorEastAsia" w:cs="宋体"/>
                <w:color w:val="000000"/>
                <w:szCs w:val="21"/>
              </w:rPr>
            </w:pPr>
            <w:r w:rsidRPr="00A83666">
              <w:rPr>
                <w:rFonts w:asciiTheme="minorEastAsia" w:eastAsiaTheme="minorEastAsia" w:hAnsiTheme="minorEastAsia" w:cs="宋体" w:hint="eastAsia"/>
                <w:color w:val="000000"/>
                <w:kern w:val="0"/>
                <w:szCs w:val="21"/>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63901" w:rsidRPr="00A83666" w:rsidRDefault="00463901" w:rsidP="006D03B7">
            <w:pPr>
              <w:widowControl/>
              <w:jc w:val="center"/>
              <w:textAlignment w:val="center"/>
              <w:rPr>
                <w:rFonts w:asciiTheme="minorEastAsia" w:eastAsiaTheme="minorEastAsia" w:hAnsiTheme="minorEastAsia" w:cs="宋体"/>
                <w:color w:val="000000"/>
                <w:szCs w:val="21"/>
              </w:rPr>
            </w:pPr>
            <w:r w:rsidRPr="00A83666">
              <w:rPr>
                <w:rFonts w:asciiTheme="minorEastAsia" w:eastAsiaTheme="minorEastAsia" w:hAnsiTheme="minorEastAsia" w:cs="宋体" w:hint="eastAsia"/>
                <w:color w:val="000000"/>
                <w:szCs w:val="21"/>
              </w:rPr>
              <w:t>时效性指标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63901" w:rsidRPr="00A83666" w:rsidRDefault="00463901" w:rsidP="006D03B7">
            <w:pPr>
              <w:widowControl/>
              <w:jc w:val="center"/>
              <w:textAlignment w:val="center"/>
              <w:rPr>
                <w:rFonts w:asciiTheme="minorEastAsia" w:eastAsiaTheme="minorEastAsia" w:hAnsiTheme="minorEastAsia" w:cs="宋体"/>
                <w:color w:val="000000"/>
                <w:szCs w:val="21"/>
              </w:rPr>
            </w:pPr>
            <w:r w:rsidRPr="00A83666">
              <w:rPr>
                <w:rFonts w:asciiTheme="minorEastAsia" w:eastAsiaTheme="minorEastAsia" w:hAnsiTheme="minorEastAsia" w:cs="仿宋_GB2312" w:hint="eastAsia"/>
                <w:szCs w:val="21"/>
              </w:rPr>
              <w:t>群众自主查询</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63901" w:rsidRPr="00A83666" w:rsidRDefault="00463901" w:rsidP="006D03B7">
            <w:pPr>
              <w:widowControl/>
              <w:jc w:val="center"/>
              <w:textAlignment w:val="center"/>
              <w:rPr>
                <w:rFonts w:asciiTheme="minorEastAsia" w:eastAsiaTheme="minorEastAsia" w:hAnsiTheme="minorEastAsia" w:cs="宋体"/>
                <w:color w:val="000000"/>
                <w:szCs w:val="21"/>
              </w:rPr>
            </w:pPr>
            <w:r w:rsidRPr="00A83666">
              <w:rPr>
                <w:rFonts w:asciiTheme="minorEastAsia" w:eastAsiaTheme="minorEastAsia" w:hAnsiTheme="minorEastAsia" w:cs="仿宋_GB2312" w:hint="eastAsia"/>
                <w:szCs w:val="21"/>
              </w:rPr>
              <w:t>方便群众在市政务服务大厅、档案科、河东分中心、经开分中心保证办证窗口及查询窗口网络全覆盖，满足老百姓自主查询档案信息、办证进度、抵押情况等信息。</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63901" w:rsidRPr="00A83666" w:rsidRDefault="00463901" w:rsidP="006D03B7">
            <w:pPr>
              <w:widowControl/>
              <w:jc w:val="center"/>
              <w:textAlignment w:val="center"/>
              <w:rPr>
                <w:rFonts w:asciiTheme="minorEastAsia" w:eastAsiaTheme="minorEastAsia" w:hAnsiTheme="minorEastAsia" w:cs="宋体"/>
                <w:color w:val="000000"/>
                <w:szCs w:val="21"/>
              </w:rPr>
            </w:pPr>
            <w:r w:rsidRPr="00A83666">
              <w:rPr>
                <w:rFonts w:asciiTheme="minorEastAsia" w:eastAsiaTheme="minorEastAsia" w:hAnsiTheme="minorEastAsia" w:cs="仿宋_GB2312" w:hint="eastAsia"/>
                <w:szCs w:val="21"/>
              </w:rPr>
              <w:t>方便群众在市政务服务大厅、档案科、河东分中心、经开分中心保证办证窗口及查询窗口网络全覆盖，满足老百姓自主查询档案信息、办证进度、抵押情况等信息。</w:t>
            </w:r>
          </w:p>
        </w:tc>
      </w:tr>
      <w:tr w:rsidR="00463901" w:rsidRPr="00A83666" w:rsidTr="006D03B7">
        <w:trPr>
          <w:trHeight w:val="1042"/>
        </w:trPr>
        <w:tc>
          <w:tcPr>
            <w:tcW w:w="801" w:type="dxa"/>
            <w:vMerge/>
            <w:tcBorders>
              <w:top w:val="single" w:sz="4" w:space="0" w:color="000000"/>
              <w:left w:val="single" w:sz="4" w:space="0" w:color="000000"/>
              <w:bottom w:val="single" w:sz="4" w:space="0" w:color="000000"/>
              <w:right w:val="single" w:sz="4" w:space="0" w:color="000000"/>
            </w:tcBorders>
            <w:vAlign w:val="center"/>
          </w:tcPr>
          <w:p w:rsidR="00463901" w:rsidRPr="00A83666" w:rsidRDefault="00463901" w:rsidP="006D03B7">
            <w:pPr>
              <w:widowControl/>
              <w:jc w:val="left"/>
              <w:rPr>
                <w:rFonts w:asciiTheme="minorEastAsia" w:eastAsiaTheme="minorEastAsia" w:hAnsiTheme="minorEastAsia" w:cs="宋体"/>
                <w:color w:val="000000"/>
                <w:szCs w:val="21"/>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63901" w:rsidRPr="00A83666" w:rsidRDefault="00463901" w:rsidP="006D03B7">
            <w:pPr>
              <w:widowControl/>
              <w:jc w:val="center"/>
              <w:textAlignment w:val="center"/>
              <w:rPr>
                <w:rFonts w:asciiTheme="minorEastAsia" w:eastAsiaTheme="minorEastAsia" w:hAnsiTheme="minorEastAsia" w:cs="宋体"/>
                <w:color w:val="000000"/>
                <w:szCs w:val="21"/>
              </w:rPr>
            </w:pPr>
            <w:r w:rsidRPr="00A83666">
              <w:rPr>
                <w:rFonts w:asciiTheme="minorEastAsia" w:eastAsiaTheme="minorEastAsia" w:hAnsiTheme="minorEastAsia" w:cs="宋体" w:hint="eastAsia"/>
                <w:color w:val="000000"/>
                <w:kern w:val="0"/>
                <w:szCs w:val="21"/>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63901" w:rsidRPr="00A83666" w:rsidRDefault="00463901" w:rsidP="006D03B7">
            <w:pPr>
              <w:widowControl/>
              <w:jc w:val="center"/>
              <w:textAlignment w:val="center"/>
              <w:rPr>
                <w:rFonts w:asciiTheme="minorEastAsia" w:eastAsiaTheme="minorEastAsia" w:hAnsiTheme="minorEastAsia" w:cs="宋体"/>
                <w:color w:val="000000"/>
                <w:szCs w:val="21"/>
              </w:rPr>
            </w:pPr>
            <w:r w:rsidRPr="00A83666">
              <w:rPr>
                <w:rFonts w:asciiTheme="minorEastAsia" w:eastAsiaTheme="minorEastAsia" w:hAnsiTheme="minorEastAsia" w:cs="宋体" w:hint="eastAsia"/>
                <w:color w:val="000000"/>
                <w:szCs w:val="21"/>
              </w:rPr>
              <w:t>社会效益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63901" w:rsidRPr="00A83666" w:rsidRDefault="00463901" w:rsidP="006D03B7">
            <w:pPr>
              <w:widowControl/>
              <w:jc w:val="center"/>
              <w:textAlignment w:val="center"/>
              <w:rPr>
                <w:rFonts w:asciiTheme="minorEastAsia" w:eastAsiaTheme="minorEastAsia" w:hAnsiTheme="minorEastAsia" w:cs="宋体"/>
                <w:color w:val="000000"/>
                <w:szCs w:val="21"/>
              </w:rPr>
            </w:pPr>
            <w:r w:rsidRPr="00A83666">
              <w:rPr>
                <w:rFonts w:asciiTheme="minorEastAsia" w:eastAsiaTheme="minorEastAsia" w:hAnsiTheme="minorEastAsia" w:cs="宋体" w:hint="eastAsia"/>
                <w:color w:val="000000"/>
                <w:szCs w:val="21"/>
              </w:rPr>
              <w:t>营造不动产登记良好氛围</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63901" w:rsidRPr="00A83666" w:rsidRDefault="00463901" w:rsidP="006D03B7">
            <w:pPr>
              <w:widowControl/>
              <w:jc w:val="center"/>
              <w:textAlignment w:val="center"/>
              <w:rPr>
                <w:rFonts w:asciiTheme="minorEastAsia" w:eastAsiaTheme="minorEastAsia" w:hAnsiTheme="minorEastAsia" w:cs="宋体"/>
                <w:color w:val="000000"/>
                <w:szCs w:val="21"/>
              </w:rPr>
            </w:pPr>
            <w:r w:rsidRPr="00A83666">
              <w:rPr>
                <w:rFonts w:asciiTheme="minorEastAsia" w:eastAsiaTheme="minorEastAsia" w:hAnsiTheme="minorEastAsia" w:cs="楷体" w:hint="eastAsia"/>
                <w:bCs/>
                <w:szCs w:val="21"/>
              </w:rPr>
              <w:t>不动产登记实施“一窗办理”、 实现群众办理不动产登记“最多跑一次”</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63901" w:rsidRPr="00A83666" w:rsidRDefault="00463901" w:rsidP="006D03B7">
            <w:pPr>
              <w:widowControl/>
              <w:jc w:val="center"/>
              <w:textAlignment w:val="center"/>
              <w:rPr>
                <w:rFonts w:asciiTheme="minorEastAsia" w:eastAsiaTheme="minorEastAsia" w:hAnsiTheme="minorEastAsia" w:cs="宋体"/>
                <w:color w:val="000000"/>
                <w:szCs w:val="21"/>
              </w:rPr>
            </w:pPr>
            <w:r w:rsidRPr="00A83666">
              <w:rPr>
                <w:rFonts w:asciiTheme="minorEastAsia" w:eastAsiaTheme="minorEastAsia" w:hAnsiTheme="minorEastAsia" w:cs="楷体" w:hint="eastAsia"/>
                <w:bCs/>
                <w:szCs w:val="21"/>
              </w:rPr>
              <w:t>不动产登记实施“一窗办理”、 实现群众办理不动产登记“最多跑一次”压缩不动产登记服务时限，服务效率全省领先</w:t>
            </w:r>
          </w:p>
        </w:tc>
      </w:tr>
      <w:tr w:rsidR="00463901" w:rsidRPr="00A83666" w:rsidTr="006D03B7">
        <w:trPr>
          <w:trHeight w:val="1042"/>
        </w:trPr>
        <w:tc>
          <w:tcPr>
            <w:tcW w:w="801" w:type="dxa"/>
            <w:vMerge/>
            <w:tcBorders>
              <w:top w:val="single" w:sz="4" w:space="0" w:color="000000"/>
              <w:left w:val="single" w:sz="4" w:space="0" w:color="000000"/>
              <w:bottom w:val="single" w:sz="4" w:space="0" w:color="000000"/>
              <w:right w:val="single" w:sz="4" w:space="0" w:color="000000"/>
            </w:tcBorders>
            <w:vAlign w:val="center"/>
          </w:tcPr>
          <w:p w:rsidR="00463901" w:rsidRPr="00A83666" w:rsidRDefault="00463901" w:rsidP="006D03B7">
            <w:pPr>
              <w:widowControl/>
              <w:jc w:val="left"/>
              <w:rPr>
                <w:rFonts w:asciiTheme="minorEastAsia" w:eastAsiaTheme="minorEastAsia" w:hAnsiTheme="minorEastAsia" w:cs="宋体"/>
                <w:color w:val="000000"/>
                <w:szCs w:val="21"/>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63901" w:rsidRPr="00A83666" w:rsidRDefault="00463901" w:rsidP="006D03B7">
            <w:pPr>
              <w:widowControl/>
              <w:jc w:val="center"/>
              <w:textAlignment w:val="center"/>
              <w:rPr>
                <w:rFonts w:asciiTheme="minorEastAsia" w:eastAsiaTheme="minorEastAsia" w:hAnsiTheme="minorEastAsia" w:cs="宋体"/>
                <w:color w:val="000000"/>
                <w:kern w:val="0"/>
                <w:szCs w:val="21"/>
              </w:rPr>
            </w:pPr>
            <w:r w:rsidRPr="00A83666">
              <w:rPr>
                <w:rFonts w:asciiTheme="minorEastAsia" w:eastAsiaTheme="minorEastAsia" w:hAnsiTheme="minorEastAsia" w:cs="宋体" w:hint="eastAsia"/>
                <w:color w:val="000000"/>
                <w:kern w:val="0"/>
                <w:szCs w:val="21"/>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63901" w:rsidRPr="00A83666" w:rsidRDefault="00463901" w:rsidP="006D03B7">
            <w:pPr>
              <w:widowControl/>
              <w:jc w:val="center"/>
              <w:textAlignment w:val="center"/>
              <w:rPr>
                <w:rFonts w:asciiTheme="minorEastAsia" w:eastAsiaTheme="minorEastAsia" w:hAnsiTheme="minorEastAsia" w:cs="宋体"/>
                <w:color w:val="000000"/>
                <w:szCs w:val="21"/>
              </w:rPr>
            </w:pPr>
            <w:r w:rsidRPr="00A83666">
              <w:rPr>
                <w:rFonts w:asciiTheme="minorEastAsia" w:eastAsiaTheme="minorEastAsia" w:hAnsiTheme="minorEastAsia" w:cs="宋体" w:hint="eastAsia"/>
                <w:color w:val="000000"/>
                <w:szCs w:val="21"/>
              </w:rPr>
              <w:t>群众满意度</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63901" w:rsidRPr="00A83666" w:rsidRDefault="00463901" w:rsidP="006D03B7">
            <w:pPr>
              <w:widowControl/>
              <w:jc w:val="center"/>
              <w:textAlignment w:val="center"/>
              <w:rPr>
                <w:rFonts w:asciiTheme="minorEastAsia" w:eastAsiaTheme="minorEastAsia" w:hAnsiTheme="minorEastAsia" w:cs="宋体"/>
                <w:color w:val="000000"/>
                <w:szCs w:val="21"/>
              </w:rPr>
            </w:pPr>
            <w:r w:rsidRPr="00A83666">
              <w:rPr>
                <w:rFonts w:asciiTheme="minorEastAsia" w:eastAsiaTheme="minorEastAsia" w:hAnsiTheme="minorEastAsia" w:cs="宋体" w:hint="eastAsia"/>
                <w:color w:val="000000"/>
                <w:szCs w:val="21"/>
              </w:rPr>
              <w:t>群众满意度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63901" w:rsidRPr="00A83666" w:rsidRDefault="00463901" w:rsidP="006D03B7">
            <w:pPr>
              <w:widowControl/>
              <w:jc w:val="center"/>
              <w:textAlignment w:val="center"/>
              <w:rPr>
                <w:rFonts w:asciiTheme="minorEastAsia" w:eastAsiaTheme="minorEastAsia" w:hAnsiTheme="minorEastAsia" w:cs="宋体"/>
                <w:color w:val="000000"/>
                <w:szCs w:val="21"/>
              </w:rPr>
            </w:pPr>
            <w:r w:rsidRPr="00A83666">
              <w:rPr>
                <w:rFonts w:asciiTheme="minorEastAsia" w:eastAsiaTheme="minorEastAsia" w:hAnsiTheme="minorEastAsia" w:cs="宋体" w:hint="eastAsia"/>
                <w:color w:val="000000"/>
                <w:szCs w:val="21"/>
              </w:rPr>
              <w:t>不动产登记服务受到群众</w:t>
            </w:r>
            <w:r w:rsidRPr="00A83666">
              <w:rPr>
                <w:rFonts w:asciiTheme="minorEastAsia" w:eastAsiaTheme="minorEastAsia" w:hAnsiTheme="minorEastAsia" w:cs="楷体" w:hint="eastAsia"/>
                <w:bCs/>
                <w:szCs w:val="21"/>
              </w:rPr>
              <w:t>一致好评，</w:t>
            </w:r>
            <w:r w:rsidRPr="00A83666">
              <w:rPr>
                <w:rFonts w:asciiTheme="minorEastAsia" w:eastAsiaTheme="minorEastAsia" w:hAnsiTheme="minorEastAsia" w:cs="宋体" w:hint="eastAsia"/>
                <w:color w:val="000000"/>
                <w:szCs w:val="21"/>
              </w:rPr>
              <w:t>群众满意度95%以上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63901" w:rsidRPr="00A83666" w:rsidRDefault="00463901" w:rsidP="006D03B7">
            <w:pPr>
              <w:widowControl/>
              <w:jc w:val="center"/>
              <w:textAlignment w:val="center"/>
              <w:rPr>
                <w:rFonts w:asciiTheme="minorEastAsia" w:eastAsiaTheme="minorEastAsia" w:hAnsiTheme="minorEastAsia" w:cs="宋体"/>
                <w:color w:val="000000"/>
                <w:szCs w:val="21"/>
              </w:rPr>
            </w:pPr>
            <w:r w:rsidRPr="00A83666">
              <w:rPr>
                <w:rFonts w:asciiTheme="minorEastAsia" w:eastAsiaTheme="minorEastAsia" w:hAnsiTheme="minorEastAsia" w:cs="宋体" w:hint="eastAsia"/>
                <w:color w:val="000000"/>
                <w:szCs w:val="21"/>
              </w:rPr>
              <w:t>不动产登记服务受到群众</w:t>
            </w:r>
            <w:r w:rsidRPr="00A83666">
              <w:rPr>
                <w:rFonts w:asciiTheme="minorEastAsia" w:eastAsiaTheme="minorEastAsia" w:hAnsiTheme="minorEastAsia" w:cs="楷体" w:hint="eastAsia"/>
                <w:bCs/>
                <w:szCs w:val="21"/>
              </w:rPr>
              <w:t>一致好评，</w:t>
            </w:r>
            <w:r w:rsidRPr="00A83666">
              <w:rPr>
                <w:rFonts w:asciiTheme="minorEastAsia" w:eastAsiaTheme="minorEastAsia" w:hAnsiTheme="minorEastAsia" w:cs="宋体" w:hint="eastAsia"/>
                <w:color w:val="000000"/>
                <w:szCs w:val="21"/>
              </w:rPr>
              <w:t>群众满意度95%以上</w:t>
            </w:r>
          </w:p>
        </w:tc>
      </w:tr>
      <w:tr w:rsidR="00463901" w:rsidRPr="00A83666" w:rsidTr="006D03B7">
        <w:trPr>
          <w:trHeight w:val="1042"/>
        </w:trPr>
        <w:tc>
          <w:tcPr>
            <w:tcW w:w="801" w:type="dxa"/>
            <w:vMerge/>
            <w:tcBorders>
              <w:top w:val="single" w:sz="4" w:space="0" w:color="000000"/>
              <w:left w:val="single" w:sz="4" w:space="0" w:color="000000"/>
              <w:bottom w:val="single" w:sz="4" w:space="0" w:color="000000"/>
              <w:right w:val="single" w:sz="4" w:space="0" w:color="000000"/>
            </w:tcBorders>
            <w:vAlign w:val="center"/>
          </w:tcPr>
          <w:p w:rsidR="00463901" w:rsidRPr="00A83666" w:rsidRDefault="00463901" w:rsidP="006D03B7">
            <w:pPr>
              <w:widowControl/>
              <w:jc w:val="left"/>
              <w:rPr>
                <w:rFonts w:asciiTheme="minorEastAsia" w:eastAsiaTheme="minorEastAsia" w:hAnsiTheme="minorEastAsia" w:cs="宋体"/>
                <w:color w:val="000000"/>
                <w:szCs w:val="21"/>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63901" w:rsidRPr="00A83666" w:rsidRDefault="00463901" w:rsidP="006D03B7">
            <w:pPr>
              <w:widowControl/>
              <w:jc w:val="center"/>
              <w:textAlignment w:val="center"/>
              <w:rPr>
                <w:rFonts w:asciiTheme="minorEastAsia" w:eastAsiaTheme="minorEastAsia" w:hAnsiTheme="minorEastAsia" w:cs="宋体"/>
                <w:color w:val="000000"/>
                <w:szCs w:val="21"/>
              </w:rPr>
            </w:pP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63901" w:rsidRPr="00A83666" w:rsidRDefault="00463901" w:rsidP="006D03B7">
            <w:pPr>
              <w:widowControl/>
              <w:jc w:val="center"/>
              <w:textAlignment w:val="center"/>
              <w:rPr>
                <w:rFonts w:asciiTheme="minorEastAsia" w:eastAsiaTheme="minorEastAsia" w:hAnsiTheme="minorEastAsia" w:cs="宋体"/>
                <w:color w:val="000000"/>
                <w:szCs w:val="21"/>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63901" w:rsidRPr="00A83666" w:rsidRDefault="00463901" w:rsidP="006D03B7">
            <w:pPr>
              <w:widowControl/>
              <w:jc w:val="center"/>
              <w:textAlignment w:val="center"/>
              <w:rPr>
                <w:rFonts w:asciiTheme="minorEastAsia" w:eastAsiaTheme="minorEastAsia" w:hAnsiTheme="minorEastAsia" w:cs="宋体"/>
                <w:color w:val="000000"/>
                <w:szCs w:val="21"/>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63901" w:rsidRPr="00A83666" w:rsidRDefault="00463901" w:rsidP="006D03B7">
            <w:pPr>
              <w:widowControl/>
              <w:jc w:val="center"/>
              <w:textAlignment w:val="center"/>
              <w:rPr>
                <w:rFonts w:asciiTheme="minorEastAsia" w:eastAsiaTheme="minorEastAsia" w:hAnsiTheme="minorEastAsia" w:cs="宋体"/>
                <w:color w:val="000000"/>
                <w:szCs w:val="21"/>
              </w:rPr>
            </w:pP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63901" w:rsidRPr="00A83666" w:rsidRDefault="00463901" w:rsidP="006D03B7">
            <w:pPr>
              <w:widowControl/>
              <w:jc w:val="center"/>
              <w:textAlignment w:val="center"/>
              <w:rPr>
                <w:rFonts w:asciiTheme="minorEastAsia" w:eastAsiaTheme="minorEastAsia" w:hAnsiTheme="minorEastAsia" w:cs="宋体"/>
                <w:color w:val="000000"/>
                <w:szCs w:val="21"/>
              </w:rPr>
            </w:pPr>
          </w:p>
        </w:tc>
      </w:tr>
    </w:tbl>
    <w:p w:rsidR="00105547" w:rsidRDefault="00105547" w:rsidP="00463901">
      <w:pPr>
        <w:tabs>
          <w:tab w:val="left" w:pos="312"/>
        </w:tabs>
        <w:spacing w:line="580" w:lineRule="exact"/>
        <w:rPr>
          <w:rFonts w:asciiTheme="minorEastAsia" w:eastAsiaTheme="minorEastAsia" w:hAnsiTheme="minorEastAsia" w:cs="仿宋_GB2312"/>
          <w:szCs w:val="21"/>
        </w:rPr>
      </w:pPr>
    </w:p>
    <w:tbl>
      <w:tblPr>
        <w:tblpPr w:leftFromText="180" w:rightFromText="180" w:vertAnchor="text" w:horzAnchor="page" w:tblpXSpec="center" w:tblpY="423"/>
        <w:tblOverlap w:val="never"/>
        <w:tblW w:w="9960" w:type="dxa"/>
        <w:jc w:val="center"/>
        <w:tblLayout w:type="fixed"/>
        <w:tblCellMar>
          <w:left w:w="0" w:type="dxa"/>
          <w:right w:w="0" w:type="dxa"/>
        </w:tblCellMar>
        <w:tblLook w:val="04A0"/>
      </w:tblPr>
      <w:tblGrid>
        <w:gridCol w:w="390"/>
        <w:gridCol w:w="1367"/>
        <w:gridCol w:w="1025"/>
        <w:gridCol w:w="2392"/>
        <w:gridCol w:w="2394"/>
        <w:gridCol w:w="2392"/>
      </w:tblGrid>
      <w:tr w:rsidR="00105547" w:rsidTr="006D03B7">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105547" w:rsidRDefault="00105547" w:rsidP="00547338">
            <w:pPr>
              <w:widowControl/>
              <w:jc w:val="center"/>
              <w:textAlignment w:val="center"/>
              <w:rPr>
                <w:rFonts w:ascii="宋体"/>
                <w:color w:val="000000"/>
                <w:sz w:val="36"/>
                <w:szCs w:val="36"/>
              </w:rPr>
            </w:pPr>
            <w:r>
              <w:rPr>
                <w:rFonts w:ascii="宋体" w:hAnsi="宋体" w:cs="宋体" w:hint="eastAsia"/>
                <w:b/>
                <w:bCs/>
                <w:color w:val="000000"/>
                <w:kern w:val="0"/>
                <w:sz w:val="36"/>
                <w:szCs w:val="36"/>
              </w:rPr>
              <w:t>项目绩效目标完成情况表</w:t>
            </w:r>
            <w:r>
              <w:rPr>
                <w:rFonts w:ascii="宋体"/>
                <w:b/>
                <w:bCs/>
                <w:color w:val="000000"/>
                <w:kern w:val="0"/>
                <w:sz w:val="36"/>
                <w:szCs w:val="36"/>
              </w:rPr>
              <w:br/>
            </w:r>
            <w:r>
              <w:rPr>
                <w:rFonts w:ascii="宋体" w:hAnsi="宋体" w:cs="宋体"/>
                <w:color w:val="000000"/>
                <w:kern w:val="0"/>
                <w:sz w:val="36"/>
                <w:szCs w:val="36"/>
              </w:rPr>
              <w:t xml:space="preserve">(2019 </w:t>
            </w:r>
            <w:r>
              <w:rPr>
                <w:rFonts w:ascii="宋体" w:hAnsi="宋体" w:cs="宋体" w:hint="eastAsia"/>
                <w:color w:val="000000"/>
                <w:kern w:val="0"/>
                <w:sz w:val="36"/>
                <w:szCs w:val="36"/>
              </w:rPr>
              <w:t>年度</w:t>
            </w:r>
            <w:r>
              <w:rPr>
                <w:rFonts w:ascii="宋体" w:hAnsi="宋体" w:cs="宋体"/>
                <w:color w:val="000000"/>
                <w:kern w:val="0"/>
                <w:sz w:val="36"/>
                <w:szCs w:val="36"/>
              </w:rPr>
              <w:t>)</w:t>
            </w:r>
          </w:p>
        </w:tc>
      </w:tr>
      <w:tr w:rsidR="00105547" w:rsidTr="006D03B7">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olor w:val="000000"/>
                <w:sz w:val="24"/>
              </w:rPr>
            </w:pPr>
            <w:r>
              <w:rPr>
                <w:rFonts w:ascii="宋体" w:cs="宋体" w:hint="eastAsia"/>
                <w:color w:val="000000"/>
                <w:sz w:val="24"/>
              </w:rPr>
              <w:t>土储项目日常管护费</w:t>
            </w:r>
          </w:p>
        </w:tc>
      </w:tr>
      <w:tr w:rsidR="00105547" w:rsidTr="006D03B7">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olor w:val="000000"/>
                <w:sz w:val="24"/>
              </w:rPr>
            </w:pPr>
            <w:r>
              <w:rPr>
                <w:rFonts w:ascii="宋体" w:hAnsi="宋体" w:cs="宋体" w:hint="eastAsia"/>
                <w:color w:val="000000"/>
                <w:sz w:val="24"/>
              </w:rPr>
              <w:t>遂宁市土地储备中心</w:t>
            </w:r>
          </w:p>
        </w:tc>
      </w:tr>
      <w:tr w:rsidR="00105547" w:rsidTr="006D03B7">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olor w:val="000000"/>
                <w:sz w:val="24"/>
              </w:rPr>
            </w:pPr>
            <w:r>
              <w:rPr>
                <w:rFonts w:ascii="宋体" w:hAnsi="宋体" w:cs="宋体" w:hint="eastAsia"/>
                <w:color w:val="000000"/>
                <w:kern w:val="0"/>
                <w:sz w:val="24"/>
              </w:rPr>
              <w:t>预算执行情况</w:t>
            </w:r>
            <w:r>
              <w:rPr>
                <w:rFonts w:ascii="宋体" w:hAnsi="宋体" w:cs="宋体"/>
                <w:color w:val="000000"/>
                <w:kern w:val="0"/>
                <w:sz w:val="24"/>
              </w:rPr>
              <w:t>(</w:t>
            </w:r>
            <w:r>
              <w:rPr>
                <w:rFonts w:ascii="宋体" w:hAnsi="宋体" w:cs="宋体" w:hint="eastAsia"/>
                <w:color w:val="000000"/>
                <w:kern w:val="0"/>
                <w:sz w:val="24"/>
              </w:rPr>
              <w:t>万元</w:t>
            </w:r>
            <w:r>
              <w:rPr>
                <w:rFonts w:ascii="宋体" w:hAnsi="宋体" w:cs="宋体"/>
                <w:color w:val="000000"/>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olor w:val="000000"/>
                <w:sz w:val="24"/>
              </w:rPr>
            </w:pPr>
            <w:r>
              <w:rPr>
                <w:rFonts w:ascii="宋体" w:hAnsi="宋体" w:cs="宋体" w:hint="eastAsia"/>
                <w:color w:val="000000"/>
                <w:kern w:val="0"/>
                <w:sz w:val="24"/>
              </w:rPr>
              <w:t>预算数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olor w:val="000000"/>
                <w:sz w:val="24"/>
              </w:rPr>
            </w:pPr>
            <w:r>
              <w:rPr>
                <w:rFonts w:ascii="宋体" w:cs="宋体"/>
                <w:color w:val="000000"/>
                <w:sz w:val="24"/>
              </w:rPr>
              <w:t>233500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olor w:val="000000"/>
                <w:sz w:val="24"/>
              </w:rPr>
            </w:pPr>
            <w:r>
              <w:rPr>
                <w:rFonts w:ascii="宋体" w:hAnsi="宋体" w:cs="宋体" w:hint="eastAsia"/>
                <w:color w:val="000000"/>
                <w:kern w:val="0"/>
                <w:sz w:val="24"/>
              </w:rPr>
              <w:t>执行数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olor w:val="000000"/>
                <w:sz w:val="24"/>
              </w:rPr>
            </w:pPr>
            <w:r>
              <w:rPr>
                <w:rFonts w:ascii="宋体" w:cs="宋体"/>
                <w:color w:val="000000"/>
                <w:sz w:val="24"/>
              </w:rPr>
              <w:t>218474</w:t>
            </w:r>
          </w:p>
        </w:tc>
      </w:tr>
      <w:tr w:rsidR="00105547" w:rsidTr="006D03B7">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jc w:val="center"/>
              <w:rPr>
                <w:rFonts w:ascii="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olor w:val="000000"/>
                <w:sz w:val="24"/>
              </w:rPr>
            </w:pPr>
            <w:r>
              <w:rPr>
                <w:rFonts w:ascii="宋体" w:cs="宋体"/>
                <w:color w:val="000000"/>
                <w:sz w:val="24"/>
              </w:rPr>
              <w:t>233500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olor w:val="000000"/>
                <w:sz w:val="24"/>
              </w:rPr>
            </w:pPr>
            <w:r>
              <w:rPr>
                <w:rFonts w:ascii="宋体" w:hAnsi="宋体" w:cs="宋体" w:hint="eastAsia"/>
                <w:color w:val="000000"/>
                <w:kern w:val="0"/>
                <w:sz w:val="24"/>
              </w:rPr>
              <w:t>其中</w:t>
            </w:r>
            <w:r>
              <w:rPr>
                <w:rFonts w:ascii="宋体" w:cs="宋体"/>
                <w:color w:val="000000"/>
                <w:kern w:val="0"/>
                <w:sz w:val="24"/>
              </w:rPr>
              <w:t>-</w:t>
            </w:r>
            <w:r>
              <w:rPr>
                <w:rFonts w:ascii="宋体" w:hAnsi="宋体" w:cs="宋体" w:hint="eastAsia"/>
                <w:color w:val="000000"/>
                <w:kern w:val="0"/>
                <w:sz w:val="24"/>
              </w:rPr>
              <w:t>财政拨款</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olor w:val="000000"/>
                <w:sz w:val="24"/>
              </w:rPr>
            </w:pPr>
            <w:r>
              <w:rPr>
                <w:rFonts w:ascii="宋体" w:cs="宋体"/>
                <w:color w:val="000000"/>
                <w:sz w:val="24"/>
              </w:rPr>
              <w:t>218474</w:t>
            </w:r>
          </w:p>
        </w:tc>
      </w:tr>
      <w:tr w:rsidR="00105547" w:rsidTr="006D03B7">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jc w:val="center"/>
              <w:rPr>
                <w:rFonts w:ascii="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olor w:val="000000"/>
                <w:sz w:val="24"/>
              </w:rPr>
            </w:pPr>
            <w:r>
              <w:rPr>
                <w:rFonts w:ascii="宋体" w:hAnsi="宋体" w:cs="宋体" w:hint="eastAsia"/>
                <w:color w:val="000000"/>
                <w:kern w:val="0"/>
                <w:sz w:val="24"/>
              </w:rPr>
              <w:t>其它资金</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jc w:val="center"/>
              <w:rPr>
                <w:rFonts w:ascii="宋体"/>
                <w:color w:val="000000"/>
                <w:sz w:val="24"/>
              </w:rPr>
            </w:pPr>
          </w:p>
        </w:tc>
      </w:tr>
      <w:tr w:rsidR="00105547" w:rsidTr="006D03B7">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olor w:val="000000"/>
                <w:sz w:val="24"/>
              </w:rPr>
            </w:pPr>
            <w:r>
              <w:rPr>
                <w:rFonts w:ascii="宋体" w:hAnsi="宋体" w:cs="宋体" w:hint="eastAsia"/>
                <w:color w:val="000000"/>
                <w:kern w:val="0"/>
                <w:sz w:val="24"/>
              </w:rPr>
              <w:t>实际完成目标</w:t>
            </w:r>
          </w:p>
        </w:tc>
      </w:tr>
      <w:tr w:rsidR="00105547" w:rsidTr="006D03B7">
        <w:trPr>
          <w:trHeight w:val="1159"/>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jc w:val="center"/>
              <w:rPr>
                <w:rFonts w:ascii="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olor w:val="000000"/>
                <w:sz w:val="24"/>
              </w:rPr>
            </w:pPr>
            <w:r>
              <w:rPr>
                <w:rFonts w:ascii="宋体" w:cs="宋体" w:hint="eastAsia"/>
                <w:color w:val="000000"/>
                <w:sz w:val="24"/>
              </w:rPr>
              <w:t>土储项目日常管护</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olor w:val="000000"/>
                <w:sz w:val="24"/>
              </w:rPr>
            </w:pPr>
            <w:r>
              <w:rPr>
                <w:rFonts w:ascii="宋体" w:cs="宋体" w:hint="eastAsia"/>
                <w:color w:val="000000"/>
                <w:sz w:val="24"/>
              </w:rPr>
              <w:t>按计划完成土储项目日常管护工作</w:t>
            </w:r>
          </w:p>
        </w:tc>
      </w:tr>
      <w:tr w:rsidR="00105547" w:rsidTr="006D03B7">
        <w:trPr>
          <w:trHeight w:val="104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olor w:val="000000"/>
                <w:sz w:val="24"/>
              </w:rPr>
            </w:pPr>
            <w:r>
              <w:rPr>
                <w:rFonts w:ascii="宋体" w:hAnsi="宋体"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olor w:val="000000"/>
                <w:sz w:val="24"/>
              </w:rPr>
            </w:pPr>
            <w:r>
              <w:rPr>
                <w:rFonts w:ascii="宋体" w:hAnsi="宋体" w:cs="宋体" w:hint="eastAsia"/>
                <w:color w:val="000000"/>
                <w:kern w:val="0"/>
                <w:sz w:val="24"/>
              </w:rPr>
              <w:t>预期指标值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olor w:val="000000"/>
                <w:sz w:val="24"/>
              </w:rPr>
            </w:pPr>
            <w:r>
              <w:rPr>
                <w:rFonts w:ascii="宋体" w:hAnsi="宋体" w:cs="宋体" w:hint="eastAsia"/>
                <w:color w:val="000000"/>
                <w:kern w:val="0"/>
                <w:sz w:val="24"/>
              </w:rPr>
              <w:t>实际完成指标值</w:t>
            </w:r>
            <w:r>
              <w:rPr>
                <w:rFonts w:ascii="宋体" w:hAnsi="宋体" w:cs="宋体"/>
                <w:color w:val="000000"/>
                <w:kern w:val="0"/>
                <w:sz w:val="24"/>
              </w:rPr>
              <w:t>(</w:t>
            </w:r>
            <w:r>
              <w:rPr>
                <w:rFonts w:ascii="宋体" w:hAnsi="宋体" w:cs="宋体" w:hint="eastAsia"/>
                <w:color w:val="000000"/>
                <w:kern w:val="0"/>
                <w:sz w:val="24"/>
              </w:rPr>
              <w:t>包含数字及文字描述</w:t>
            </w:r>
            <w:r>
              <w:rPr>
                <w:rFonts w:ascii="宋体" w:hAnsi="宋体" w:cs="宋体"/>
                <w:color w:val="000000"/>
                <w:kern w:val="0"/>
                <w:sz w:val="24"/>
              </w:rPr>
              <w:t>)</w:t>
            </w:r>
          </w:p>
        </w:tc>
      </w:tr>
      <w:tr w:rsidR="00105547" w:rsidTr="006D03B7">
        <w:trPr>
          <w:trHeight w:val="95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olor w:val="000000"/>
                <w:sz w:val="24"/>
              </w:rPr>
            </w:pPr>
            <w:r>
              <w:rPr>
                <w:rFonts w:asci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olor w:val="000000"/>
                <w:sz w:val="24"/>
              </w:rPr>
            </w:pPr>
            <w:r>
              <w:rPr>
                <w:rFonts w:ascii="宋体" w:cs="宋体" w:hint="eastAsia"/>
                <w:color w:val="000000"/>
                <w:sz w:val="24"/>
              </w:rPr>
              <w:t>管护项目数量</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s="宋体"/>
                <w:color w:val="000000"/>
                <w:sz w:val="24"/>
              </w:rPr>
            </w:pPr>
            <w:r>
              <w:rPr>
                <w:rFonts w:ascii="宋体" w:cs="宋体"/>
                <w:color w:val="000000"/>
                <w:sz w:val="24"/>
              </w:rPr>
              <w:t>1</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s="宋体"/>
                <w:color w:val="000000"/>
                <w:sz w:val="24"/>
              </w:rPr>
            </w:pPr>
            <w:r>
              <w:rPr>
                <w:rFonts w:ascii="宋体" w:cs="宋体"/>
                <w:color w:val="000000"/>
                <w:sz w:val="24"/>
              </w:rPr>
              <w:t>1</w:t>
            </w:r>
          </w:p>
        </w:tc>
      </w:tr>
      <w:tr w:rsidR="00105547" w:rsidTr="006D03B7">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olor w:val="000000"/>
                <w:sz w:val="24"/>
              </w:rPr>
            </w:pPr>
            <w:r>
              <w:rPr>
                <w:rFonts w:asci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olor w:val="000000"/>
                <w:sz w:val="24"/>
              </w:rPr>
            </w:pPr>
            <w:r>
              <w:rPr>
                <w:rFonts w:ascii="宋体" w:cs="宋体" w:hint="eastAsia"/>
                <w:color w:val="000000"/>
                <w:sz w:val="24"/>
              </w:rPr>
              <w:t>管护覆盖率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s="宋体"/>
                <w:color w:val="000000"/>
                <w:sz w:val="24"/>
              </w:rPr>
            </w:pPr>
            <w:r>
              <w:rPr>
                <w:rFonts w:ascii="宋体" w:cs="宋体" w:hint="eastAsia"/>
                <w:color w:val="000000"/>
                <w:sz w:val="24"/>
              </w:rPr>
              <w:t>≥</w:t>
            </w:r>
            <w:r>
              <w:rPr>
                <w:rFonts w:ascii="宋体" w:cs="宋体"/>
                <w:color w:val="000000"/>
                <w:sz w:val="24"/>
              </w:rPr>
              <w:t>90%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s="宋体"/>
                <w:color w:val="000000"/>
                <w:sz w:val="24"/>
              </w:rPr>
            </w:pPr>
            <w:r>
              <w:rPr>
                <w:rFonts w:ascii="宋体" w:cs="宋体" w:hint="eastAsia"/>
                <w:color w:val="000000"/>
                <w:sz w:val="24"/>
              </w:rPr>
              <w:t>≥</w:t>
            </w:r>
            <w:r>
              <w:rPr>
                <w:rFonts w:ascii="宋体" w:cs="宋体"/>
                <w:color w:val="000000"/>
                <w:sz w:val="24"/>
              </w:rPr>
              <w:t>90%</w:t>
            </w:r>
          </w:p>
        </w:tc>
      </w:tr>
      <w:tr w:rsidR="00105547" w:rsidTr="006D03B7">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olor w:val="000000"/>
                <w:sz w:val="24"/>
              </w:rPr>
            </w:pPr>
            <w:r>
              <w:rPr>
                <w:rFonts w:ascii="宋体" w:cs="宋体"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olor w:val="000000"/>
                <w:sz w:val="24"/>
              </w:rPr>
            </w:pPr>
            <w:r>
              <w:rPr>
                <w:rFonts w:ascii="宋体" w:cs="宋体" w:hint="eastAsia"/>
                <w:color w:val="000000"/>
                <w:sz w:val="24"/>
              </w:rPr>
              <w:t>管护完成时间</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olor w:val="000000"/>
                <w:sz w:val="24"/>
              </w:rPr>
            </w:pPr>
            <w:r>
              <w:rPr>
                <w:rFonts w:ascii="宋体" w:cs="宋体" w:hint="eastAsia"/>
                <w:color w:val="000000"/>
                <w:sz w:val="24"/>
              </w:rPr>
              <w:t>常年</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olor w:val="000000"/>
                <w:sz w:val="24"/>
              </w:rPr>
            </w:pPr>
            <w:r>
              <w:rPr>
                <w:rFonts w:ascii="宋体" w:cs="宋体" w:hint="eastAsia"/>
                <w:color w:val="000000"/>
                <w:sz w:val="24"/>
              </w:rPr>
              <w:t>常年</w:t>
            </w:r>
          </w:p>
        </w:tc>
      </w:tr>
      <w:tr w:rsidR="00105547" w:rsidTr="006D03B7">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olor w:val="000000"/>
                <w:kern w:val="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olor w:val="000000"/>
                <w:sz w:val="24"/>
              </w:rPr>
            </w:pPr>
            <w:r>
              <w:rPr>
                <w:rFonts w:ascii="宋体" w:cs="宋体" w:hint="eastAsia"/>
                <w:color w:val="000000"/>
                <w:sz w:val="24"/>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olor w:val="000000"/>
                <w:sz w:val="24"/>
              </w:rPr>
            </w:pPr>
            <w:r>
              <w:rPr>
                <w:rFonts w:ascii="宋体" w:cs="宋体" w:hint="eastAsia"/>
                <w:color w:val="000000"/>
                <w:sz w:val="24"/>
              </w:rPr>
              <w:t>土储项目管护成本（万元）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olor w:val="000000"/>
                <w:sz w:val="24"/>
              </w:rPr>
            </w:pPr>
            <w:r>
              <w:rPr>
                <w:rFonts w:ascii="宋体" w:cs="宋体"/>
                <w:color w:val="000000"/>
                <w:sz w:val="24"/>
              </w:rPr>
              <w:t>27.7</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olor w:val="000000"/>
                <w:sz w:val="24"/>
              </w:rPr>
            </w:pPr>
            <w:r>
              <w:rPr>
                <w:rFonts w:ascii="宋体" w:cs="宋体"/>
                <w:color w:val="000000"/>
                <w:sz w:val="24"/>
              </w:rPr>
              <w:t>21.85</w:t>
            </w:r>
          </w:p>
        </w:tc>
      </w:tr>
      <w:tr w:rsidR="00105547" w:rsidTr="006D03B7">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olor w:val="000000"/>
                <w:sz w:val="24"/>
              </w:rPr>
            </w:pPr>
            <w:r>
              <w:rPr>
                <w:rFonts w:ascii="宋体" w:cs="宋体" w:hint="eastAsia"/>
                <w:color w:val="000000"/>
                <w:sz w:val="24"/>
              </w:rPr>
              <w:t>社会效益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olor w:val="000000"/>
                <w:sz w:val="24"/>
              </w:rPr>
            </w:pPr>
            <w:r>
              <w:rPr>
                <w:rFonts w:ascii="宋体" w:cs="宋体" w:hint="eastAsia"/>
                <w:color w:val="000000"/>
                <w:sz w:val="24"/>
              </w:rPr>
              <w:t>利于当地社会发展（是</w:t>
            </w:r>
            <w:r>
              <w:rPr>
                <w:rFonts w:ascii="宋体" w:cs="宋体"/>
                <w:color w:val="000000"/>
                <w:sz w:val="24"/>
              </w:rPr>
              <w:t>/</w:t>
            </w:r>
            <w:r>
              <w:rPr>
                <w:rFonts w:ascii="宋体" w:cs="宋体" w:hint="eastAsia"/>
                <w:color w:val="000000"/>
                <w:sz w:val="24"/>
              </w:rPr>
              <w:t>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olor w:val="000000"/>
                <w:sz w:val="24"/>
              </w:rPr>
            </w:pPr>
            <w:r>
              <w:rPr>
                <w:rFonts w:ascii="宋体" w:cs="宋体" w:hint="eastAsia"/>
                <w:color w:val="000000"/>
                <w:sz w:val="24"/>
              </w:rPr>
              <w:t>是</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olor w:val="000000"/>
                <w:sz w:val="24"/>
              </w:rPr>
            </w:pPr>
            <w:r>
              <w:rPr>
                <w:rFonts w:ascii="宋体" w:cs="宋体" w:hint="eastAsia"/>
                <w:color w:val="000000"/>
                <w:sz w:val="24"/>
              </w:rPr>
              <w:t>是</w:t>
            </w:r>
          </w:p>
        </w:tc>
      </w:tr>
      <w:tr w:rsidR="00105547" w:rsidTr="006D03B7">
        <w:trPr>
          <w:trHeight w:val="129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olor w:val="000000"/>
                <w:sz w:val="24"/>
              </w:rPr>
            </w:pPr>
            <w:r>
              <w:rPr>
                <w:rFonts w:ascii="宋体" w:cs="宋体" w:hint="eastAsia"/>
                <w:color w:val="000000"/>
                <w:sz w:val="24"/>
              </w:rPr>
              <w:t>生态效益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olor w:val="000000"/>
                <w:sz w:val="24"/>
              </w:rPr>
            </w:pPr>
            <w:r>
              <w:rPr>
                <w:rFonts w:ascii="宋体" w:cs="宋体" w:hint="eastAsia"/>
                <w:color w:val="000000"/>
                <w:sz w:val="24"/>
              </w:rPr>
              <w:t>环境污染情况（是</w:t>
            </w:r>
            <w:r>
              <w:rPr>
                <w:rFonts w:ascii="宋体" w:cs="宋体"/>
                <w:color w:val="000000"/>
                <w:sz w:val="24"/>
              </w:rPr>
              <w:t>/</w:t>
            </w:r>
            <w:r>
              <w:rPr>
                <w:rFonts w:ascii="宋体" w:cs="宋体" w:hint="eastAsia"/>
                <w:color w:val="000000"/>
                <w:sz w:val="24"/>
              </w:rPr>
              <w:t>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olor w:val="000000"/>
                <w:sz w:val="24"/>
              </w:rPr>
            </w:pPr>
            <w:r>
              <w:rPr>
                <w:rFonts w:ascii="宋体" w:cs="宋体" w:hint="eastAsia"/>
                <w:color w:val="000000"/>
                <w:sz w:val="24"/>
              </w:rPr>
              <w:t>否</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olor w:val="000000"/>
                <w:sz w:val="24"/>
              </w:rPr>
            </w:pPr>
            <w:r>
              <w:rPr>
                <w:rFonts w:ascii="宋体" w:cs="宋体" w:hint="eastAsia"/>
                <w:color w:val="000000"/>
                <w:sz w:val="24"/>
              </w:rPr>
              <w:t>否</w:t>
            </w:r>
          </w:p>
        </w:tc>
      </w:tr>
      <w:tr w:rsidR="00105547" w:rsidTr="006D03B7">
        <w:trPr>
          <w:trHeight w:val="1050"/>
          <w:jc w:val="center"/>
        </w:trPr>
        <w:tc>
          <w:tcPr>
            <w:tcW w:w="390"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olor w:val="000000"/>
                <w:sz w:val="24"/>
              </w:rPr>
            </w:pPr>
            <w:r>
              <w:rPr>
                <w:rFonts w:ascii="宋体" w:hAnsi="宋体" w:cs="宋体" w:hint="eastAsia"/>
                <w:color w:val="000000"/>
                <w:kern w:val="0"/>
                <w:sz w:val="24"/>
              </w:rPr>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olor w:val="000000"/>
                <w:sz w:val="24"/>
              </w:rPr>
            </w:pPr>
            <w:r>
              <w:rPr>
                <w:rFonts w:ascii="宋体" w:cs="宋体" w:hint="eastAsia"/>
                <w:color w:val="000000"/>
                <w:sz w:val="24"/>
              </w:rPr>
              <w:t>主管部门满意度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olor w:val="000000"/>
                <w:sz w:val="24"/>
              </w:rPr>
            </w:pPr>
            <w:r>
              <w:rPr>
                <w:rFonts w:ascii="宋体" w:cs="宋体" w:hint="eastAsia"/>
                <w:color w:val="000000"/>
                <w:sz w:val="24"/>
              </w:rPr>
              <w:t>≥</w:t>
            </w:r>
            <w:r>
              <w:rPr>
                <w:rFonts w:ascii="宋体" w:cs="宋体"/>
                <w:color w:val="000000"/>
                <w:sz w:val="24"/>
              </w:rPr>
              <w:t>90%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05547" w:rsidRDefault="00105547" w:rsidP="006D03B7">
            <w:pPr>
              <w:widowControl/>
              <w:jc w:val="center"/>
              <w:textAlignment w:val="center"/>
              <w:rPr>
                <w:rFonts w:ascii="宋体"/>
                <w:color w:val="000000"/>
                <w:sz w:val="24"/>
              </w:rPr>
            </w:pPr>
            <w:r>
              <w:rPr>
                <w:rFonts w:ascii="宋体" w:cs="宋体" w:hint="eastAsia"/>
                <w:color w:val="000000"/>
                <w:sz w:val="24"/>
              </w:rPr>
              <w:t>≥</w:t>
            </w:r>
            <w:r>
              <w:rPr>
                <w:rFonts w:ascii="宋体" w:cs="宋体"/>
                <w:color w:val="000000"/>
                <w:sz w:val="24"/>
              </w:rPr>
              <w:t>90%</w:t>
            </w:r>
          </w:p>
        </w:tc>
      </w:tr>
      <w:tr w:rsidR="00547338" w:rsidTr="006D03B7">
        <w:trPr>
          <w:trHeight w:val="1034"/>
          <w:jc w:val="center"/>
        </w:trPr>
        <w:tc>
          <w:tcPr>
            <w:tcW w:w="9960" w:type="dxa"/>
            <w:gridSpan w:val="6"/>
            <w:tcBorders>
              <w:top w:val="nil"/>
              <w:left w:val="nil"/>
              <w:bottom w:val="nil"/>
              <w:right w:val="nil"/>
            </w:tcBorders>
            <w:tcMar>
              <w:top w:w="15" w:type="dxa"/>
              <w:left w:w="15" w:type="dxa"/>
              <w:right w:w="15" w:type="dxa"/>
            </w:tcMar>
            <w:vAlign w:val="center"/>
          </w:tcPr>
          <w:p w:rsidR="00547338" w:rsidRDefault="00547338" w:rsidP="006D03B7">
            <w:pPr>
              <w:widowControl/>
              <w:jc w:val="center"/>
              <w:textAlignment w:val="center"/>
              <w:rPr>
                <w:rFonts w:ascii="宋体" w:hAnsi="宋体" w:cs="宋体"/>
                <w:b/>
                <w:bCs/>
                <w:color w:val="000000"/>
                <w:kern w:val="0"/>
                <w:sz w:val="36"/>
                <w:szCs w:val="36"/>
              </w:rPr>
            </w:pPr>
          </w:p>
          <w:p w:rsidR="00547338" w:rsidRDefault="00547338" w:rsidP="006D03B7">
            <w:pPr>
              <w:widowControl/>
              <w:jc w:val="center"/>
              <w:textAlignment w:val="center"/>
              <w:rPr>
                <w:rFonts w:ascii="宋体" w:hAnsi="宋体" w:cs="宋体"/>
                <w:b/>
                <w:bCs/>
                <w:color w:val="000000"/>
                <w:kern w:val="0"/>
                <w:sz w:val="36"/>
                <w:szCs w:val="36"/>
              </w:rPr>
            </w:pPr>
          </w:p>
          <w:p w:rsidR="00547338" w:rsidRDefault="00547338" w:rsidP="006D03B7">
            <w:pPr>
              <w:widowControl/>
              <w:jc w:val="center"/>
              <w:textAlignment w:val="center"/>
              <w:rPr>
                <w:rFonts w:ascii="宋体" w:hAnsi="宋体" w:cs="宋体"/>
                <w:b/>
                <w:bCs/>
                <w:color w:val="000000"/>
                <w:kern w:val="0"/>
                <w:sz w:val="36"/>
                <w:szCs w:val="36"/>
              </w:rPr>
            </w:pPr>
          </w:p>
          <w:p w:rsidR="00547338" w:rsidRDefault="00547338" w:rsidP="006D03B7">
            <w:pPr>
              <w:widowControl/>
              <w:jc w:val="center"/>
              <w:textAlignment w:val="center"/>
              <w:rPr>
                <w:rFonts w:ascii="宋体" w:hAnsi="宋体" w:cs="宋体"/>
                <w:b/>
                <w:bCs/>
                <w:color w:val="000000"/>
                <w:kern w:val="0"/>
                <w:sz w:val="36"/>
                <w:szCs w:val="36"/>
              </w:rPr>
            </w:pPr>
          </w:p>
          <w:p w:rsidR="001636F3" w:rsidRDefault="001636F3" w:rsidP="006D03B7">
            <w:pPr>
              <w:widowControl/>
              <w:jc w:val="center"/>
              <w:textAlignment w:val="center"/>
              <w:rPr>
                <w:rFonts w:ascii="宋体" w:hAnsi="宋体" w:cs="宋体"/>
                <w:b/>
                <w:bCs/>
                <w:color w:val="000000"/>
                <w:kern w:val="0"/>
                <w:sz w:val="36"/>
                <w:szCs w:val="36"/>
              </w:rPr>
            </w:pPr>
          </w:p>
          <w:p w:rsidR="001636F3" w:rsidRDefault="001636F3" w:rsidP="006D03B7">
            <w:pPr>
              <w:widowControl/>
              <w:jc w:val="center"/>
              <w:textAlignment w:val="center"/>
              <w:rPr>
                <w:rFonts w:ascii="宋体" w:hAnsi="宋体" w:cs="宋体"/>
                <w:b/>
                <w:bCs/>
                <w:color w:val="000000"/>
                <w:kern w:val="0"/>
                <w:sz w:val="36"/>
                <w:szCs w:val="36"/>
              </w:rPr>
            </w:pPr>
          </w:p>
          <w:p w:rsidR="001636F3" w:rsidRDefault="001636F3" w:rsidP="006D03B7">
            <w:pPr>
              <w:widowControl/>
              <w:jc w:val="center"/>
              <w:textAlignment w:val="center"/>
              <w:rPr>
                <w:rFonts w:ascii="宋体" w:hAnsi="宋体" w:cs="宋体"/>
                <w:b/>
                <w:bCs/>
                <w:color w:val="000000"/>
                <w:kern w:val="0"/>
                <w:sz w:val="36"/>
                <w:szCs w:val="36"/>
              </w:rPr>
            </w:pPr>
          </w:p>
          <w:p w:rsidR="00547338" w:rsidRDefault="00547338" w:rsidP="006D03B7">
            <w:pPr>
              <w:widowControl/>
              <w:jc w:val="center"/>
              <w:textAlignment w:val="center"/>
              <w:rPr>
                <w:rFonts w:ascii="宋体" w:hAnsi="宋体" w:cs="宋体"/>
                <w:color w:val="000000"/>
                <w:sz w:val="36"/>
                <w:szCs w:val="36"/>
              </w:rPr>
            </w:pPr>
            <w:r>
              <w:rPr>
                <w:rFonts w:ascii="宋体" w:hAnsi="宋体" w:cs="宋体" w:hint="eastAsia"/>
                <w:b/>
                <w:bCs/>
                <w:color w:val="000000"/>
                <w:kern w:val="0"/>
                <w:sz w:val="36"/>
                <w:szCs w:val="36"/>
              </w:rPr>
              <w:t>项目绩效目标完成情况表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(2019 年度)</w:t>
            </w:r>
          </w:p>
        </w:tc>
      </w:tr>
      <w:tr w:rsidR="00547338" w:rsidTr="006D03B7">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7338" w:rsidRDefault="00547338" w:rsidP="006D03B7">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7338" w:rsidRDefault="00547338" w:rsidP="006D03B7">
            <w:pPr>
              <w:widowControl/>
              <w:jc w:val="center"/>
              <w:textAlignment w:val="center"/>
              <w:rPr>
                <w:rFonts w:ascii="宋体" w:hAnsi="宋体" w:cs="宋体"/>
                <w:color w:val="000000"/>
                <w:sz w:val="24"/>
              </w:rPr>
            </w:pPr>
            <w:r>
              <w:rPr>
                <w:rFonts w:ascii="宋体" w:hAnsi="宋体" w:cs="宋体" w:hint="eastAsia"/>
                <w:color w:val="000000"/>
                <w:sz w:val="24"/>
              </w:rPr>
              <w:t>城乡建设用地批次报征</w:t>
            </w:r>
          </w:p>
        </w:tc>
      </w:tr>
      <w:tr w:rsidR="00547338" w:rsidTr="006D03B7">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7338" w:rsidRDefault="00547338" w:rsidP="006D03B7">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7338" w:rsidRDefault="00547338" w:rsidP="006D03B7">
            <w:pPr>
              <w:widowControl/>
              <w:jc w:val="center"/>
              <w:textAlignment w:val="center"/>
              <w:rPr>
                <w:rFonts w:ascii="宋体" w:hAnsi="宋体" w:cs="宋体"/>
                <w:color w:val="000000"/>
                <w:sz w:val="24"/>
              </w:rPr>
            </w:pPr>
            <w:r>
              <w:rPr>
                <w:rFonts w:ascii="宋体" w:hAnsi="宋体" w:cs="宋体" w:hint="eastAsia"/>
                <w:color w:val="000000"/>
                <w:sz w:val="24"/>
              </w:rPr>
              <w:t>遂宁市河东新区自然资源和规划中心</w:t>
            </w:r>
          </w:p>
        </w:tc>
      </w:tr>
      <w:tr w:rsidR="00547338" w:rsidTr="006D03B7">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7338" w:rsidRDefault="00547338" w:rsidP="006D03B7">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7338" w:rsidRDefault="00547338" w:rsidP="006D03B7">
            <w:pPr>
              <w:widowControl/>
              <w:jc w:val="center"/>
              <w:textAlignment w:val="center"/>
              <w:rPr>
                <w:rFonts w:ascii="宋体" w:hAnsi="宋体" w:cs="宋体"/>
                <w:color w:val="000000"/>
                <w:sz w:val="24"/>
              </w:rPr>
            </w:pPr>
            <w:r>
              <w:rPr>
                <w:rFonts w:ascii="宋体" w:hAnsi="宋体" w:cs="宋体" w:hint="eastAsia"/>
                <w:color w:val="000000"/>
                <w:kern w:val="0"/>
                <w:sz w:val="24"/>
              </w:rPr>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7338" w:rsidRDefault="00547338" w:rsidP="006D03B7">
            <w:pPr>
              <w:widowControl/>
              <w:jc w:val="center"/>
              <w:textAlignment w:val="center"/>
              <w:rPr>
                <w:rFonts w:ascii="宋体" w:hAnsi="宋体" w:cs="宋体"/>
                <w:color w:val="000000"/>
                <w:sz w:val="24"/>
              </w:rPr>
            </w:pPr>
            <w:r>
              <w:rPr>
                <w:rFonts w:ascii="宋体" w:hAnsi="宋体" w:cs="宋体" w:hint="eastAsia"/>
                <w:color w:val="000000"/>
                <w:sz w:val="24"/>
              </w:rPr>
              <w:t xml:space="preserve">10 </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7338" w:rsidRDefault="00547338" w:rsidP="006D03B7">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7338" w:rsidRDefault="00547338" w:rsidP="006D03B7">
            <w:pPr>
              <w:widowControl/>
              <w:jc w:val="center"/>
              <w:textAlignment w:val="center"/>
              <w:rPr>
                <w:rFonts w:ascii="宋体" w:hAnsi="宋体" w:cs="宋体"/>
                <w:color w:val="000000"/>
                <w:sz w:val="24"/>
              </w:rPr>
            </w:pPr>
            <w:r>
              <w:rPr>
                <w:rFonts w:ascii="宋体" w:hAnsi="宋体" w:cs="宋体" w:hint="eastAsia"/>
                <w:color w:val="000000"/>
                <w:sz w:val="24"/>
              </w:rPr>
              <w:t>3.38</w:t>
            </w:r>
          </w:p>
        </w:tc>
      </w:tr>
      <w:tr w:rsidR="00547338" w:rsidTr="006D03B7">
        <w:trPr>
          <w:trHeight w:val="276"/>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7338" w:rsidRDefault="00547338" w:rsidP="006D03B7">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7338" w:rsidRDefault="00547338" w:rsidP="006D03B7">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7338" w:rsidRDefault="00547338" w:rsidP="006D03B7">
            <w:pPr>
              <w:widowControl/>
              <w:jc w:val="center"/>
              <w:textAlignment w:val="center"/>
              <w:rPr>
                <w:rFonts w:ascii="宋体" w:hAnsi="宋体" w:cs="宋体"/>
                <w:color w:val="000000"/>
                <w:sz w:val="24"/>
              </w:rPr>
            </w:pPr>
            <w:r>
              <w:rPr>
                <w:rFonts w:ascii="宋体" w:hAnsi="宋体" w:cs="宋体" w:hint="eastAsia"/>
                <w:color w:val="000000"/>
                <w:sz w:val="24"/>
              </w:rPr>
              <w:t>10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7338" w:rsidRDefault="00547338" w:rsidP="006D03B7">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7338" w:rsidRDefault="00547338" w:rsidP="006D03B7">
            <w:pPr>
              <w:widowControl/>
              <w:jc w:val="center"/>
              <w:textAlignment w:val="center"/>
              <w:rPr>
                <w:rFonts w:ascii="宋体" w:hAnsi="宋体" w:cs="宋体"/>
                <w:color w:val="000000"/>
                <w:sz w:val="24"/>
              </w:rPr>
            </w:pPr>
            <w:r>
              <w:rPr>
                <w:rFonts w:ascii="宋体" w:hAnsi="宋体" w:cs="宋体" w:hint="eastAsia"/>
                <w:color w:val="000000"/>
                <w:sz w:val="24"/>
              </w:rPr>
              <w:t>3.38</w:t>
            </w:r>
          </w:p>
        </w:tc>
      </w:tr>
      <w:tr w:rsidR="00547338" w:rsidTr="006D03B7">
        <w:trPr>
          <w:trHeight w:val="1511"/>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7338" w:rsidRDefault="00547338" w:rsidP="006D03B7">
            <w:pPr>
              <w:jc w:val="center"/>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7338" w:rsidRDefault="00547338" w:rsidP="006D03B7">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7338" w:rsidRDefault="00547338" w:rsidP="006D03B7">
            <w:pPr>
              <w:widowControl/>
              <w:jc w:val="center"/>
              <w:textAlignment w:val="center"/>
              <w:rPr>
                <w:rFonts w:ascii="宋体" w:hAnsi="宋体" w:cs="宋体"/>
                <w:color w:val="000000"/>
                <w:sz w:val="24"/>
              </w:rPr>
            </w:pP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7338" w:rsidRDefault="00547338" w:rsidP="006D03B7">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7338" w:rsidRDefault="00547338" w:rsidP="006D03B7">
            <w:pPr>
              <w:jc w:val="center"/>
              <w:rPr>
                <w:rFonts w:ascii="宋体" w:hAnsi="宋体" w:cs="宋体"/>
                <w:color w:val="000000"/>
                <w:sz w:val="24"/>
              </w:rPr>
            </w:pPr>
          </w:p>
        </w:tc>
      </w:tr>
      <w:tr w:rsidR="00547338" w:rsidTr="006D03B7">
        <w:trPr>
          <w:trHeight w:val="276"/>
          <w:jc w:val="center"/>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7338" w:rsidRDefault="00547338" w:rsidP="006D03B7">
            <w:pPr>
              <w:widowControl/>
              <w:jc w:val="center"/>
              <w:textAlignment w:val="center"/>
              <w:rPr>
                <w:rFonts w:ascii="宋体" w:hAnsi="宋体" w:cs="宋体"/>
                <w:color w:val="000000"/>
                <w:sz w:val="24"/>
              </w:rPr>
            </w:pPr>
            <w:r>
              <w:rPr>
                <w:rFonts w:ascii="宋体" w:hAnsi="宋体" w:cs="宋体" w:hint="eastAsia"/>
                <w:color w:val="000000"/>
                <w:kern w:val="0"/>
                <w:sz w:val="24"/>
              </w:rPr>
              <w:t>年</w:t>
            </w:r>
            <w:r>
              <w:rPr>
                <w:rFonts w:ascii="宋体" w:hAnsi="宋体" w:cs="宋体" w:hint="eastAsia"/>
                <w:color w:val="000000"/>
                <w:kern w:val="0"/>
                <w:sz w:val="24"/>
              </w:rPr>
              <w:lastRenderedPageBreak/>
              <w:t>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7338" w:rsidRDefault="00547338" w:rsidP="006D03B7">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7338" w:rsidRDefault="00547338" w:rsidP="006D03B7">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547338" w:rsidTr="006D03B7">
        <w:trPr>
          <w:trHeight w:val="1714"/>
          <w:jc w:val="center"/>
        </w:trPr>
        <w:tc>
          <w:tcPr>
            <w:tcW w:w="39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7338" w:rsidRDefault="00547338" w:rsidP="006D03B7">
            <w:pPr>
              <w:jc w:val="center"/>
              <w:rPr>
                <w:rFonts w:ascii="宋体" w:hAns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7338" w:rsidRDefault="00547338" w:rsidP="006D03B7">
            <w:pPr>
              <w:widowControl/>
              <w:jc w:val="center"/>
              <w:textAlignment w:val="center"/>
              <w:rPr>
                <w:rFonts w:ascii="宋体" w:hAnsi="宋体" w:cs="宋体"/>
                <w:color w:val="000000"/>
                <w:sz w:val="24"/>
              </w:rPr>
            </w:pPr>
            <w:r>
              <w:rPr>
                <w:rFonts w:ascii="宋体" w:hAnsi="宋体" w:cs="宋体" w:hint="eastAsia"/>
                <w:color w:val="000000"/>
                <w:sz w:val="24"/>
              </w:rPr>
              <w:t xml:space="preserve">2019年领回省政府批复，河东新区可依法依规供地　</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7338" w:rsidRDefault="00547338" w:rsidP="006D03B7">
            <w:pPr>
              <w:widowControl/>
              <w:jc w:val="center"/>
              <w:textAlignment w:val="center"/>
              <w:rPr>
                <w:rFonts w:ascii="宋体" w:hAnsi="宋体" w:cs="宋体"/>
                <w:color w:val="000000"/>
                <w:sz w:val="24"/>
              </w:rPr>
            </w:pPr>
            <w:r>
              <w:rPr>
                <w:rFonts w:ascii="宋体" w:hAnsi="宋体" w:cs="宋体" w:hint="eastAsia"/>
                <w:color w:val="000000"/>
                <w:sz w:val="24"/>
              </w:rPr>
              <w:t>取得四川省人民政府关于遂宁市船山区2019年第3、11、15批次建设用地的批复，保障了重点项目用地，促进了地方经济发展。</w:t>
            </w:r>
          </w:p>
        </w:tc>
      </w:tr>
      <w:tr w:rsidR="00547338" w:rsidTr="006D03B7">
        <w:trPr>
          <w:trHeight w:val="862"/>
          <w:jc w:val="center"/>
        </w:trPr>
        <w:tc>
          <w:tcPr>
            <w:tcW w:w="390"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547338" w:rsidRDefault="00547338" w:rsidP="006D03B7">
            <w:pPr>
              <w:widowControl/>
              <w:jc w:val="center"/>
              <w:textAlignment w:val="center"/>
              <w:rPr>
                <w:rFonts w:ascii="宋体" w:hAnsi="宋体" w:cs="宋体"/>
                <w:color w:val="000000"/>
                <w:sz w:val="24"/>
              </w:rPr>
            </w:pPr>
            <w:r>
              <w:rPr>
                <w:rFonts w:ascii="宋体" w:hAnsi="宋体" w:cs="宋体" w:hint="eastAsia"/>
                <w:color w:val="000000"/>
                <w:sz w:val="24"/>
              </w:rPr>
              <w:lastRenderedPageBreak/>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7338" w:rsidRDefault="00547338" w:rsidP="006D03B7">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7338" w:rsidRDefault="00547338" w:rsidP="006D03B7">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7338" w:rsidRDefault="00547338" w:rsidP="006D03B7">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7338" w:rsidRDefault="00547338" w:rsidP="006D03B7">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7338" w:rsidRDefault="00547338" w:rsidP="006D03B7">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547338" w:rsidTr="006D03B7">
        <w:trPr>
          <w:trHeight w:val="813"/>
          <w:jc w:val="center"/>
        </w:trPr>
        <w:tc>
          <w:tcPr>
            <w:tcW w:w="390" w:type="dxa"/>
            <w:vMerge/>
            <w:tcBorders>
              <w:left w:val="single" w:sz="4" w:space="0" w:color="000000"/>
              <w:right w:val="single" w:sz="4" w:space="0" w:color="000000"/>
            </w:tcBorders>
            <w:tcMar>
              <w:top w:w="15" w:type="dxa"/>
              <w:left w:w="15" w:type="dxa"/>
              <w:right w:w="15" w:type="dxa"/>
            </w:tcMar>
            <w:vAlign w:val="center"/>
          </w:tcPr>
          <w:p w:rsidR="00547338" w:rsidRDefault="00547338" w:rsidP="006D03B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7338" w:rsidRDefault="00547338" w:rsidP="006D03B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7338" w:rsidRDefault="00547338" w:rsidP="006D03B7">
            <w:pPr>
              <w:widowControl/>
              <w:jc w:val="center"/>
              <w:textAlignment w:val="center"/>
              <w:rPr>
                <w:rFonts w:ascii="宋体" w:hAnsi="宋体" w:cs="宋体"/>
                <w:color w:val="000000"/>
                <w:sz w:val="24"/>
              </w:rPr>
            </w:pPr>
            <w:r>
              <w:rPr>
                <w:rFonts w:ascii="宋体" w:hAns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7338" w:rsidRDefault="00547338" w:rsidP="006D03B7">
            <w:pPr>
              <w:widowControl/>
              <w:jc w:val="center"/>
              <w:textAlignment w:val="center"/>
              <w:rPr>
                <w:rFonts w:ascii="宋体" w:hAnsi="宋体" w:cs="宋体"/>
                <w:color w:val="000000"/>
                <w:sz w:val="24"/>
              </w:rPr>
            </w:pPr>
            <w:r>
              <w:rPr>
                <w:rFonts w:ascii="宋体" w:hAnsi="宋体" w:cs="宋体" w:hint="eastAsia"/>
                <w:color w:val="000000"/>
                <w:sz w:val="24"/>
              </w:rPr>
              <w:t>完成土地报征</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7338" w:rsidRDefault="00547338" w:rsidP="006D03B7">
            <w:pPr>
              <w:widowControl/>
              <w:jc w:val="center"/>
              <w:textAlignment w:val="center"/>
              <w:rPr>
                <w:rFonts w:ascii="宋体" w:hAnsi="宋体" w:cs="宋体"/>
                <w:color w:val="000000"/>
                <w:sz w:val="24"/>
              </w:rPr>
            </w:pPr>
            <w:r>
              <w:rPr>
                <w:rFonts w:ascii="宋体" w:hAnsi="宋体" w:cs="宋体" w:hint="eastAsia"/>
                <w:color w:val="000000"/>
                <w:sz w:val="24"/>
              </w:rPr>
              <w:t>领回省政府批复</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7338" w:rsidRDefault="00547338" w:rsidP="006D03B7">
            <w:pPr>
              <w:widowControl/>
              <w:jc w:val="center"/>
              <w:textAlignment w:val="center"/>
              <w:rPr>
                <w:rFonts w:ascii="宋体" w:hAnsi="宋体" w:cs="宋体"/>
                <w:color w:val="000000"/>
                <w:sz w:val="24"/>
              </w:rPr>
            </w:pPr>
            <w:r>
              <w:rPr>
                <w:rFonts w:ascii="宋体" w:hAnsi="宋体" w:cs="宋体" w:hint="eastAsia"/>
                <w:color w:val="000000"/>
                <w:sz w:val="24"/>
              </w:rPr>
              <w:t>领回省政府批复</w:t>
            </w:r>
          </w:p>
        </w:tc>
      </w:tr>
      <w:tr w:rsidR="00547338" w:rsidTr="006D03B7">
        <w:trPr>
          <w:trHeight w:val="1067"/>
          <w:jc w:val="center"/>
        </w:trPr>
        <w:tc>
          <w:tcPr>
            <w:tcW w:w="390" w:type="dxa"/>
            <w:vMerge/>
            <w:tcBorders>
              <w:left w:val="single" w:sz="4" w:space="0" w:color="000000"/>
              <w:right w:val="single" w:sz="4" w:space="0" w:color="000000"/>
            </w:tcBorders>
            <w:tcMar>
              <w:top w:w="15" w:type="dxa"/>
              <w:left w:w="15" w:type="dxa"/>
              <w:right w:w="15" w:type="dxa"/>
            </w:tcMar>
            <w:vAlign w:val="center"/>
          </w:tcPr>
          <w:p w:rsidR="00547338" w:rsidRDefault="00547338" w:rsidP="006D03B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7338" w:rsidRDefault="00547338" w:rsidP="006D03B7">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7338" w:rsidRDefault="00547338" w:rsidP="006D03B7">
            <w:pPr>
              <w:widowControl/>
              <w:textAlignment w:val="center"/>
              <w:rPr>
                <w:rFonts w:ascii="宋体" w:hAnsi="宋体" w:cs="宋体"/>
                <w:color w:val="000000"/>
                <w:sz w:val="24"/>
              </w:rPr>
            </w:pPr>
            <w:r>
              <w:rPr>
                <w:rFonts w:ascii="宋体" w:hAns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7338" w:rsidRDefault="00547338" w:rsidP="006D03B7">
            <w:pPr>
              <w:widowControl/>
              <w:jc w:val="center"/>
              <w:textAlignment w:val="center"/>
              <w:rPr>
                <w:rFonts w:ascii="宋体" w:hAnsi="宋体" w:cs="宋体"/>
                <w:color w:val="000000"/>
                <w:sz w:val="24"/>
              </w:rPr>
            </w:pPr>
            <w:r>
              <w:rPr>
                <w:rFonts w:ascii="宋体" w:hAnsi="宋体" w:cs="宋体" w:hint="eastAsia"/>
                <w:color w:val="000000"/>
                <w:sz w:val="24"/>
              </w:rPr>
              <w:t>保障新区重点项目建设</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7338" w:rsidRDefault="00547338" w:rsidP="006D03B7">
            <w:pPr>
              <w:widowControl/>
              <w:jc w:val="center"/>
              <w:textAlignment w:val="center"/>
              <w:rPr>
                <w:rFonts w:ascii="宋体" w:hAnsi="宋体" w:cs="宋体"/>
                <w:color w:val="000000"/>
                <w:sz w:val="24"/>
              </w:rPr>
            </w:pPr>
            <w:r>
              <w:rPr>
                <w:rFonts w:ascii="宋体" w:hAnsi="宋体" w:cs="宋体"/>
                <w:sz w:val="24"/>
              </w:rPr>
              <w:t>保障河东新区消防站、法院、变电站等重点项目</w:t>
            </w:r>
            <w:r>
              <w:rPr>
                <w:rFonts w:ascii="宋体" w:hAnsi="宋体" w:cs="宋体" w:hint="eastAsia"/>
                <w:sz w:val="24"/>
              </w:rPr>
              <w:t>用地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7338" w:rsidRDefault="00547338" w:rsidP="006D03B7">
            <w:pPr>
              <w:widowControl/>
              <w:jc w:val="center"/>
              <w:textAlignment w:val="center"/>
              <w:rPr>
                <w:rFonts w:ascii="宋体" w:hAnsi="宋体" w:cs="宋体"/>
                <w:color w:val="000000"/>
                <w:sz w:val="24"/>
              </w:rPr>
            </w:pPr>
            <w:r>
              <w:rPr>
                <w:rFonts w:ascii="宋体" w:hAnsi="宋体" w:cs="宋体" w:hint="eastAsia"/>
                <w:color w:val="000000"/>
                <w:sz w:val="24"/>
              </w:rPr>
              <w:t>保障重点项目用地</w:t>
            </w:r>
            <w:bookmarkStart w:id="55" w:name="_GoBack"/>
            <w:bookmarkEnd w:id="55"/>
          </w:p>
        </w:tc>
      </w:tr>
      <w:tr w:rsidR="00547338" w:rsidTr="006D03B7">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547338" w:rsidRDefault="00547338" w:rsidP="006D03B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7338" w:rsidRDefault="00547338" w:rsidP="006D03B7">
            <w:pPr>
              <w:widowControl/>
              <w:jc w:val="center"/>
              <w:textAlignment w:val="center"/>
              <w:rPr>
                <w:rFonts w:ascii="宋体" w:hAns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7338" w:rsidRDefault="00547338" w:rsidP="006D03B7">
            <w:pPr>
              <w:widowControl/>
              <w:jc w:val="center"/>
              <w:textAlignment w:val="center"/>
              <w:rPr>
                <w:rFonts w:ascii="宋体" w:hAnsi="宋体" w:cs="宋体"/>
                <w:color w:val="000000"/>
                <w:sz w:val="24"/>
              </w:rPr>
            </w:pPr>
            <w:r>
              <w:rPr>
                <w:rFonts w:ascii="宋体" w:hAnsi="宋体" w:cs="宋体" w:hint="eastAsia"/>
                <w:color w:val="000000"/>
                <w:sz w:val="24"/>
              </w:rPr>
              <w:t>经济效益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7338" w:rsidRDefault="00547338" w:rsidP="006D03B7">
            <w:pPr>
              <w:widowControl/>
              <w:jc w:val="center"/>
              <w:textAlignment w:val="center"/>
              <w:rPr>
                <w:rFonts w:ascii="宋体" w:hAnsi="宋体" w:cs="宋体"/>
                <w:color w:val="000000"/>
                <w:sz w:val="24"/>
              </w:rPr>
            </w:pPr>
            <w:r>
              <w:rPr>
                <w:rFonts w:ascii="宋体" w:hAnsi="宋体" w:cs="宋体" w:hint="eastAsia"/>
                <w:color w:val="000000"/>
                <w:sz w:val="24"/>
              </w:rPr>
              <w:t>土地出让收入6亿元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7338" w:rsidRDefault="00547338" w:rsidP="006D03B7">
            <w:pPr>
              <w:widowControl/>
              <w:jc w:val="center"/>
              <w:textAlignment w:val="center"/>
              <w:rPr>
                <w:rFonts w:ascii="宋体" w:hAnsi="宋体" w:cs="宋体"/>
                <w:color w:val="000000"/>
                <w:sz w:val="24"/>
              </w:rPr>
            </w:pPr>
            <w:r>
              <w:rPr>
                <w:rFonts w:ascii="宋体" w:hAnsi="宋体" w:cs="宋体" w:hint="eastAsia"/>
                <w:color w:val="000000"/>
                <w:sz w:val="24"/>
              </w:rPr>
              <w:t>增加新区财政收入</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7338" w:rsidRDefault="00547338" w:rsidP="006D03B7">
            <w:pPr>
              <w:widowControl/>
              <w:jc w:val="center"/>
              <w:textAlignment w:val="center"/>
              <w:rPr>
                <w:rFonts w:ascii="宋体" w:hAnsi="宋体" w:cs="宋体"/>
                <w:color w:val="000000"/>
                <w:sz w:val="24"/>
              </w:rPr>
            </w:pPr>
            <w:r>
              <w:rPr>
                <w:rFonts w:ascii="宋体" w:hAnsi="宋体" w:cs="宋体" w:hint="eastAsia"/>
                <w:color w:val="000000"/>
                <w:sz w:val="24"/>
              </w:rPr>
              <w:t>促进新区基础性建设</w:t>
            </w:r>
          </w:p>
        </w:tc>
      </w:tr>
      <w:tr w:rsidR="00547338" w:rsidTr="006D03B7">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547338" w:rsidRDefault="00547338" w:rsidP="006D03B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7338" w:rsidRDefault="00547338" w:rsidP="006D03B7">
            <w:pPr>
              <w:widowControl/>
              <w:jc w:val="center"/>
              <w:textAlignment w:val="center"/>
              <w:rPr>
                <w:rFonts w:ascii="宋体" w:hAnsi="宋体" w:cs="宋体"/>
                <w:color w:val="000000"/>
                <w:kern w:val="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7338" w:rsidRDefault="00547338" w:rsidP="006D03B7">
            <w:pPr>
              <w:widowControl/>
              <w:jc w:val="center"/>
              <w:textAlignment w:val="center"/>
              <w:rPr>
                <w:rFonts w:ascii="宋体" w:hAnsi="宋体" w:cs="宋体"/>
                <w:color w:val="000000"/>
                <w:sz w:val="24"/>
              </w:rPr>
            </w:pPr>
            <w:r>
              <w:rPr>
                <w:rFonts w:ascii="宋体" w:hAnsi="宋体" w:cs="宋体" w:hint="eastAsia"/>
                <w:color w:val="000000"/>
                <w:sz w:val="24"/>
              </w:rPr>
              <w:t>社会效益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7338" w:rsidRDefault="00547338" w:rsidP="006D03B7">
            <w:pPr>
              <w:widowControl/>
              <w:jc w:val="center"/>
              <w:textAlignment w:val="center"/>
              <w:rPr>
                <w:rFonts w:ascii="宋体" w:hAnsi="宋体" w:cs="宋体"/>
                <w:color w:val="000000"/>
                <w:sz w:val="24"/>
              </w:rPr>
            </w:pPr>
            <w:r>
              <w:rPr>
                <w:rFonts w:ascii="宋体" w:hAnsi="宋体" w:cs="宋体" w:hint="eastAsia"/>
                <w:color w:val="000000"/>
                <w:sz w:val="24"/>
              </w:rPr>
              <w:t>河东新区可依法依规供地</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7338" w:rsidRDefault="00547338" w:rsidP="006D03B7">
            <w:pPr>
              <w:widowControl/>
              <w:jc w:val="center"/>
              <w:textAlignment w:val="center"/>
              <w:rPr>
                <w:rFonts w:ascii="宋体" w:hAnsi="宋体" w:cs="宋体"/>
                <w:color w:val="000000"/>
                <w:sz w:val="24"/>
              </w:rPr>
            </w:pPr>
            <w:r>
              <w:rPr>
                <w:rFonts w:ascii="宋体" w:hAnsi="宋体" w:cs="宋体" w:hint="eastAsia"/>
                <w:sz w:val="24"/>
              </w:rPr>
              <w:t>保障</w:t>
            </w:r>
            <w:r>
              <w:rPr>
                <w:rFonts w:ascii="宋体" w:hAnsi="宋体" w:cs="宋体"/>
                <w:sz w:val="24"/>
              </w:rPr>
              <w:t>河东二期基础设施道路景观绿化、科教园区基础设施道路</w:t>
            </w:r>
            <w:r>
              <w:rPr>
                <w:rFonts w:ascii="宋体" w:hAnsi="宋体" w:cs="宋体" w:hint="eastAsia"/>
                <w:sz w:val="24"/>
              </w:rPr>
              <w:t>及</w:t>
            </w:r>
            <w:r>
              <w:rPr>
                <w:rFonts w:ascii="宋体" w:hAnsi="宋体" w:cs="宋体"/>
                <w:sz w:val="24"/>
              </w:rPr>
              <w:t>保障性安居工程用地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7338" w:rsidRDefault="00547338" w:rsidP="006D03B7">
            <w:pPr>
              <w:widowControl/>
              <w:textAlignment w:val="center"/>
              <w:rPr>
                <w:rFonts w:ascii="宋体" w:hAnsi="宋体" w:cs="宋体"/>
                <w:color w:val="000000"/>
                <w:sz w:val="24"/>
              </w:rPr>
            </w:pPr>
            <w:r>
              <w:rPr>
                <w:rFonts w:ascii="宋体" w:hAnsi="宋体" w:cs="宋体" w:hint="eastAsia"/>
                <w:color w:val="000000"/>
                <w:sz w:val="24"/>
              </w:rPr>
              <w:t>增加居民幸福指数</w:t>
            </w:r>
          </w:p>
        </w:tc>
      </w:tr>
      <w:tr w:rsidR="00547338" w:rsidTr="006D03B7">
        <w:trPr>
          <w:trHeight w:val="1042"/>
          <w:jc w:val="center"/>
        </w:trPr>
        <w:tc>
          <w:tcPr>
            <w:tcW w:w="390" w:type="dxa"/>
            <w:vMerge/>
            <w:tcBorders>
              <w:left w:val="single" w:sz="4" w:space="0" w:color="000000"/>
              <w:right w:val="single" w:sz="4" w:space="0" w:color="000000"/>
            </w:tcBorders>
            <w:tcMar>
              <w:top w:w="15" w:type="dxa"/>
              <w:left w:w="15" w:type="dxa"/>
              <w:right w:w="15" w:type="dxa"/>
            </w:tcMar>
            <w:vAlign w:val="center"/>
          </w:tcPr>
          <w:p w:rsidR="00547338" w:rsidRDefault="00547338" w:rsidP="006D03B7">
            <w:pPr>
              <w:widowControl/>
              <w:jc w:val="center"/>
              <w:textAlignment w:val="center"/>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7338" w:rsidRDefault="00547338" w:rsidP="006D03B7">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7338" w:rsidRDefault="00547338" w:rsidP="006D03B7">
            <w:pPr>
              <w:widowControl/>
              <w:jc w:val="center"/>
              <w:textAlignment w:val="center"/>
              <w:rPr>
                <w:rFonts w:ascii="宋体" w:hAnsi="宋体" w:cs="宋体"/>
                <w:color w:val="000000"/>
                <w:sz w:val="24"/>
              </w:rPr>
            </w:pPr>
            <w:r>
              <w:rPr>
                <w:rFonts w:ascii="宋体" w:hAnsi="宋体" w:cs="宋体" w:hint="eastAsia"/>
                <w:color w:val="000000"/>
                <w:sz w:val="24"/>
              </w:rPr>
              <w:t>确保群众满意度</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7338" w:rsidRDefault="00547338" w:rsidP="006D03B7">
            <w:pPr>
              <w:widowControl/>
              <w:jc w:val="center"/>
              <w:textAlignment w:val="center"/>
              <w:rPr>
                <w:rFonts w:ascii="宋体" w:hAnsi="宋体" w:cs="宋体"/>
                <w:color w:val="000000"/>
                <w:sz w:val="24"/>
              </w:rPr>
            </w:pPr>
            <w:r>
              <w:rPr>
                <w:rFonts w:ascii="宋体" w:hAnsi="宋体" w:cs="宋体" w:hint="eastAsia"/>
                <w:color w:val="000000"/>
                <w:sz w:val="24"/>
              </w:rPr>
              <w:t>群众满意度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7338" w:rsidRDefault="00547338" w:rsidP="006D03B7">
            <w:pPr>
              <w:widowControl/>
              <w:jc w:val="center"/>
              <w:textAlignment w:val="center"/>
              <w:rPr>
                <w:rFonts w:ascii="宋体" w:hAnsi="宋体" w:cs="宋体"/>
                <w:color w:val="000000"/>
                <w:sz w:val="24"/>
              </w:rPr>
            </w:pPr>
            <w:r>
              <w:rPr>
                <w:rFonts w:asciiTheme="minorEastAsia" w:eastAsiaTheme="minorEastAsia" w:hAnsiTheme="minorEastAsia" w:cs="宋体" w:hint="eastAsia"/>
                <w:color w:val="000000"/>
                <w:szCs w:val="21"/>
              </w:rPr>
              <w:t>群众满意度95%以上</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547338" w:rsidRDefault="00547338" w:rsidP="006D03B7">
            <w:pPr>
              <w:widowControl/>
              <w:jc w:val="center"/>
              <w:textAlignment w:val="center"/>
              <w:rPr>
                <w:rFonts w:ascii="宋体" w:hAnsi="宋体" w:cs="宋体"/>
                <w:color w:val="000000"/>
                <w:sz w:val="24"/>
              </w:rPr>
            </w:pPr>
            <w:r>
              <w:rPr>
                <w:rFonts w:asciiTheme="minorEastAsia" w:eastAsiaTheme="minorEastAsia" w:hAnsiTheme="minorEastAsia" w:cs="宋体" w:hint="eastAsia"/>
                <w:color w:val="000000"/>
                <w:szCs w:val="21"/>
              </w:rPr>
              <w:t>群众满意度95%以上</w:t>
            </w:r>
          </w:p>
        </w:tc>
      </w:tr>
    </w:tbl>
    <w:p w:rsidR="00547338" w:rsidRDefault="00547338" w:rsidP="002A31DE">
      <w:pPr>
        <w:spacing w:line="580" w:lineRule="exact"/>
        <w:ind w:left="630"/>
        <w:rPr>
          <w:rFonts w:asciiTheme="minorEastAsia" w:eastAsiaTheme="minorEastAsia" w:hAnsiTheme="minorEastAsia" w:cs="仿宋_GB2312"/>
          <w:szCs w:val="21"/>
        </w:rPr>
      </w:pPr>
    </w:p>
    <w:p w:rsidR="002A31DE" w:rsidRDefault="002A31DE" w:rsidP="002A31DE">
      <w:pPr>
        <w:spacing w:line="580" w:lineRule="exact"/>
        <w:ind w:left="630"/>
        <w:rPr>
          <w:rFonts w:ascii="仿宋_GB2312" w:eastAsia="仿宋_GB2312" w:hAnsi="仿宋_GB2312" w:cs="仿宋_GB2312"/>
          <w:sz w:val="32"/>
          <w:szCs w:val="32"/>
        </w:rPr>
      </w:pPr>
      <w:r>
        <w:rPr>
          <w:rFonts w:ascii="楷体_GB2312" w:eastAsia="楷体_GB2312" w:hAnsi="楷体_GB2312" w:cs="楷体_GB2312" w:hint="eastAsia"/>
          <w:sz w:val="32"/>
          <w:szCs w:val="32"/>
        </w:rPr>
        <w:t>2.部门绩效评价结果。</w:t>
      </w:r>
    </w:p>
    <w:p w:rsidR="002A31DE" w:rsidRDefault="002A31DE" w:rsidP="002A31DE">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本部门按要求对2019年部门整体支出绩效评价情况开展自评，《</w:t>
      </w:r>
      <w:r w:rsidR="003A0DEF">
        <w:rPr>
          <w:rFonts w:ascii="仿宋_GB2312" w:eastAsia="仿宋_GB2312" w:hAnsi="仿宋_GB2312" w:cs="仿宋_GB2312" w:hint="eastAsia"/>
          <w:sz w:val="32"/>
          <w:szCs w:val="32"/>
        </w:rPr>
        <w:t>遂宁市自然资源和规划局</w:t>
      </w:r>
      <w:r>
        <w:rPr>
          <w:rFonts w:ascii="仿宋_GB2312" w:eastAsia="仿宋_GB2312" w:hAnsi="仿宋_GB2312" w:cs="仿宋_GB2312" w:hint="eastAsia"/>
          <w:sz w:val="32"/>
          <w:szCs w:val="32"/>
        </w:rPr>
        <w:t>2019年部门整体支出绩效评价报告》见附件（附件1）。</w:t>
      </w:r>
    </w:p>
    <w:p w:rsidR="00416CD4" w:rsidRDefault="002A31DE">
      <w:pPr>
        <w:spacing w:line="580" w:lineRule="exact"/>
        <w:ind w:firstLineChars="200" w:firstLine="640"/>
        <w:rPr>
          <w:rFonts w:ascii="仿宋_GB2312" w:eastAsia="仿宋_GB2312"/>
          <w:b/>
          <w:color w:val="000000"/>
          <w:sz w:val="32"/>
          <w:szCs w:val="32"/>
        </w:rPr>
      </w:pPr>
      <w:r>
        <w:rPr>
          <w:rFonts w:ascii="仿宋_GB2312" w:eastAsia="仿宋_GB2312" w:hAnsi="仿宋_GB2312" w:cs="仿宋_GB2312" w:hint="eastAsia"/>
          <w:sz w:val="32"/>
          <w:szCs w:val="32"/>
        </w:rPr>
        <w:t>本部门自行组织对</w:t>
      </w:r>
      <w:r w:rsidR="003A0DEF">
        <w:rPr>
          <w:rFonts w:ascii="仿宋_GB2312" w:eastAsia="仿宋_GB2312" w:hAnsi="仿宋_GB2312" w:cs="仿宋_GB2312" w:hint="eastAsia"/>
          <w:sz w:val="32"/>
          <w:szCs w:val="32"/>
        </w:rPr>
        <w:t>遂宁市第三次全国国土调查</w:t>
      </w:r>
      <w:r>
        <w:rPr>
          <w:rFonts w:ascii="仿宋_GB2312" w:eastAsia="仿宋_GB2312" w:hAnsi="仿宋_GB2312" w:cs="仿宋_GB2312" w:hint="eastAsia"/>
          <w:sz w:val="32"/>
          <w:szCs w:val="32"/>
        </w:rPr>
        <w:t>项目开展了绩效评价，《</w:t>
      </w:r>
      <w:r w:rsidR="003A0DEF">
        <w:rPr>
          <w:rFonts w:ascii="仿宋_GB2312" w:eastAsia="仿宋_GB2312" w:hAnsi="仿宋_GB2312" w:cs="仿宋_GB2312" w:hint="eastAsia"/>
          <w:sz w:val="32"/>
          <w:szCs w:val="32"/>
        </w:rPr>
        <w:t>遂宁市第三次全国国土调查</w:t>
      </w:r>
      <w:r>
        <w:rPr>
          <w:rFonts w:ascii="仿宋_GB2312" w:eastAsia="仿宋_GB2312" w:hAnsi="仿宋_GB2312" w:cs="仿宋_GB2312" w:hint="eastAsia"/>
          <w:sz w:val="32"/>
          <w:szCs w:val="32"/>
        </w:rPr>
        <w:t>项目2019年绩效评价报告》见附件（附件2）。</w:t>
      </w:r>
    </w:p>
    <w:p w:rsidR="005B5C64" w:rsidRDefault="00204CDE">
      <w:pPr>
        <w:widowControl/>
        <w:jc w:val="left"/>
        <w:rPr>
          <w:rFonts w:ascii="仿宋_GB2312" w:eastAsia="仿宋_GB2312"/>
          <w:b/>
          <w:color w:val="000000"/>
          <w:sz w:val="32"/>
          <w:szCs w:val="32"/>
        </w:rPr>
      </w:pPr>
      <w:r>
        <w:rPr>
          <w:rFonts w:ascii="仿宋_GB2312" w:eastAsia="仿宋_GB2312"/>
          <w:b/>
          <w:color w:val="000000"/>
          <w:sz w:val="32"/>
          <w:szCs w:val="32"/>
        </w:rPr>
        <w:br w:type="page"/>
      </w:r>
    </w:p>
    <w:p w:rsidR="00416CD4" w:rsidRDefault="00833962" w:rsidP="00AD0F83">
      <w:pPr>
        <w:numPr>
          <w:ilvl w:val="0"/>
          <w:numId w:val="5"/>
        </w:numPr>
        <w:spacing w:line="600" w:lineRule="exact"/>
        <w:ind w:firstLineChars="150" w:firstLine="660"/>
        <w:jc w:val="center"/>
        <w:outlineLvl w:val="0"/>
        <w:rPr>
          <w:rStyle w:val="1Char"/>
          <w:rFonts w:ascii="黑体" w:eastAsia="黑体" w:hAnsi="黑体"/>
          <w:b w:val="0"/>
        </w:rPr>
      </w:pPr>
      <w:bookmarkStart w:id="56" w:name="_Toc15396613"/>
      <w:bookmarkStart w:id="57" w:name="_Toc15377225"/>
      <w:r w:rsidRPr="00833962">
        <w:rPr>
          <w:rFonts w:ascii="黑体" w:eastAsia="黑体" w:hAnsi="黑体" w:hint="eastAsia"/>
          <w:color w:val="000000"/>
          <w:sz w:val="44"/>
          <w:szCs w:val="44"/>
        </w:rPr>
        <w:lastRenderedPageBreak/>
        <w:t>名</w:t>
      </w:r>
      <w:r w:rsidR="00204CDE">
        <w:rPr>
          <w:rStyle w:val="1Char"/>
          <w:rFonts w:ascii="黑体" w:eastAsia="黑体" w:hAnsi="黑体" w:hint="eastAsia"/>
          <w:b w:val="0"/>
        </w:rPr>
        <w:t>词解释</w:t>
      </w:r>
      <w:bookmarkEnd w:id="56"/>
      <w:bookmarkEnd w:id="57"/>
    </w:p>
    <w:p w:rsidR="005B5C64" w:rsidRDefault="005B5C64">
      <w:pPr>
        <w:spacing w:line="600" w:lineRule="exact"/>
        <w:jc w:val="left"/>
        <w:rPr>
          <w:rFonts w:ascii="宋体"/>
          <w:b/>
          <w:color w:val="000000"/>
          <w:sz w:val="44"/>
          <w:szCs w:val="44"/>
        </w:rPr>
      </w:pPr>
    </w:p>
    <w:p w:rsidR="005B5C64" w:rsidRDefault="00204CDE">
      <w:pPr>
        <w:pStyle w:val="Default"/>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rsidR="005B5C64" w:rsidRDefault="00204CDE">
      <w:pPr>
        <w:pStyle w:val="Default"/>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事业收入：指事业单位开展专业业务活动及辅助活动取得的收入。如…（二级预算单位事业收入情况）等。</w:t>
      </w:r>
    </w:p>
    <w:p w:rsidR="005B5C64" w:rsidRDefault="00204CDE">
      <w:pPr>
        <w:pStyle w:val="Default"/>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经营收入：指事业单位在专业业务活动及其辅助活动之外开展非独立核算经营活动取得的收入。如…（二级预算单位经营收入情况）等。</w:t>
      </w:r>
    </w:p>
    <w:p w:rsidR="005B5C64" w:rsidRDefault="00204CDE">
      <w:pPr>
        <w:pStyle w:val="Default"/>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其他收入：指单位取得的除上述收入以外的各项收入。主要是…（收入类型）等。</w:t>
      </w:r>
      <w:r>
        <w:rPr>
          <w:rFonts w:ascii="仿宋_GB2312" w:eastAsia="仿宋_GB2312"/>
          <w:sz w:val="32"/>
          <w:szCs w:val="32"/>
        </w:rPr>
        <w:t xml:space="preserve"> </w:t>
      </w:r>
    </w:p>
    <w:p w:rsidR="005B5C64" w:rsidRDefault="00204CDE">
      <w:pPr>
        <w:pStyle w:val="Default"/>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rsidR="005B5C64" w:rsidRDefault="00204CDE">
      <w:pPr>
        <w:pStyle w:val="Default"/>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r>
        <w:rPr>
          <w:rFonts w:ascii="仿宋_GB2312" w:eastAsia="仿宋_GB2312"/>
          <w:sz w:val="32"/>
          <w:szCs w:val="32"/>
        </w:rPr>
        <w:t xml:space="preserve"> </w:t>
      </w:r>
    </w:p>
    <w:p w:rsidR="005B5C64" w:rsidRDefault="00204CDE">
      <w:pPr>
        <w:pStyle w:val="Default"/>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结余分配：指事业单位按照事业单位会计制度的规定从非财政补助结余中分配的事业基金和职工福利基金等。</w:t>
      </w:r>
    </w:p>
    <w:p w:rsidR="005B5C64" w:rsidRDefault="00204CDE">
      <w:pPr>
        <w:pStyle w:val="Default"/>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、年末结转和结余：指单位按有关规定结转到下年或以后年度继续使用的资金。</w:t>
      </w:r>
    </w:p>
    <w:p w:rsidR="005B5C64" w:rsidRDefault="001E5395">
      <w:pPr>
        <w:ind w:firstLineChars="200" w:firstLine="640"/>
        <w:rPr>
          <w:rFonts w:ascii="仿宋_GB2312" w:eastAsia="仿宋_GB2312"/>
          <w:color w:val="000000"/>
          <w:sz w:val="32"/>
          <w:szCs w:val="32"/>
        </w:rPr>
      </w:pPr>
      <w:r>
        <w:rPr>
          <w:rFonts w:ascii="仿宋_GB2312" w:eastAsia="仿宋_GB2312" w:hint="eastAsia"/>
          <w:color w:val="000000"/>
          <w:sz w:val="32"/>
          <w:szCs w:val="32"/>
        </w:rPr>
        <w:t>9</w:t>
      </w:r>
      <w:r w:rsidR="00204CDE">
        <w:rPr>
          <w:rFonts w:ascii="仿宋_GB2312" w:eastAsia="仿宋_GB2312"/>
          <w:color w:val="000000"/>
          <w:sz w:val="32"/>
          <w:szCs w:val="32"/>
        </w:rPr>
        <w:t>.</w:t>
      </w:r>
      <w:r w:rsidR="00204CDE">
        <w:rPr>
          <w:rFonts w:ascii="仿宋_GB2312" w:eastAsia="仿宋_GB2312" w:hint="eastAsia"/>
          <w:color w:val="000000"/>
          <w:sz w:val="32"/>
          <w:szCs w:val="32"/>
        </w:rPr>
        <w:t>基本支出：指为保障机构正常运转、完成日常工作任务而发生的人员支出和公用支出。</w:t>
      </w:r>
    </w:p>
    <w:p w:rsidR="005B5C64" w:rsidRDefault="001E5395">
      <w:pPr>
        <w:ind w:firstLineChars="200" w:firstLine="640"/>
        <w:rPr>
          <w:rFonts w:ascii="仿宋_GB2312" w:eastAsia="仿宋_GB2312"/>
          <w:color w:val="000000"/>
          <w:sz w:val="32"/>
          <w:szCs w:val="32"/>
        </w:rPr>
      </w:pPr>
      <w:r>
        <w:rPr>
          <w:rFonts w:ascii="仿宋_GB2312" w:eastAsia="仿宋_GB2312" w:hint="eastAsia"/>
          <w:color w:val="000000"/>
          <w:sz w:val="32"/>
          <w:szCs w:val="32"/>
        </w:rPr>
        <w:lastRenderedPageBreak/>
        <w:t>10</w:t>
      </w:r>
      <w:r w:rsidR="00204CDE">
        <w:rPr>
          <w:rFonts w:ascii="仿宋_GB2312" w:eastAsia="仿宋_GB2312"/>
          <w:color w:val="000000"/>
          <w:sz w:val="32"/>
          <w:szCs w:val="32"/>
        </w:rPr>
        <w:t>.</w:t>
      </w:r>
      <w:r w:rsidR="00204CDE">
        <w:rPr>
          <w:rFonts w:ascii="仿宋_GB2312" w:eastAsia="仿宋_GB2312" w:hint="eastAsia"/>
          <w:color w:val="000000"/>
          <w:sz w:val="32"/>
          <w:szCs w:val="32"/>
        </w:rPr>
        <w:t>项目支出：指在基本支出之外为完成特定行政任务和事业发展目标所发生的支出。</w:t>
      </w:r>
      <w:r w:rsidR="00204CDE">
        <w:rPr>
          <w:rFonts w:ascii="仿宋_GB2312" w:eastAsia="仿宋_GB2312"/>
          <w:color w:val="000000"/>
          <w:sz w:val="32"/>
          <w:szCs w:val="32"/>
        </w:rPr>
        <w:t xml:space="preserve"> </w:t>
      </w:r>
    </w:p>
    <w:p w:rsidR="005B5C64" w:rsidRDefault="001E5395">
      <w:pPr>
        <w:ind w:firstLineChars="200" w:firstLine="640"/>
        <w:rPr>
          <w:rFonts w:ascii="仿宋_GB2312" w:eastAsia="仿宋_GB2312"/>
          <w:color w:val="000000"/>
          <w:sz w:val="32"/>
          <w:szCs w:val="32"/>
        </w:rPr>
      </w:pPr>
      <w:r>
        <w:rPr>
          <w:rFonts w:ascii="仿宋_GB2312" w:eastAsia="仿宋_GB2312" w:hint="eastAsia"/>
          <w:color w:val="000000"/>
          <w:sz w:val="32"/>
          <w:szCs w:val="32"/>
        </w:rPr>
        <w:t>11</w:t>
      </w:r>
      <w:r w:rsidR="00204CDE">
        <w:rPr>
          <w:rFonts w:ascii="仿宋_GB2312" w:eastAsia="仿宋_GB2312"/>
          <w:color w:val="000000"/>
          <w:sz w:val="32"/>
          <w:szCs w:val="32"/>
        </w:rPr>
        <w:t>.</w:t>
      </w:r>
      <w:r w:rsidR="00204CDE">
        <w:rPr>
          <w:rFonts w:ascii="仿宋_GB2312" w:eastAsia="仿宋_GB2312" w:hint="eastAsia"/>
          <w:color w:val="000000"/>
          <w:sz w:val="32"/>
          <w:szCs w:val="32"/>
        </w:rPr>
        <w:t>经营支出：指事业单位在专业业务活动及其辅助活动之外开展非独立核算经营活动发生的支出。</w:t>
      </w:r>
    </w:p>
    <w:p w:rsidR="005B5C64" w:rsidRDefault="001E5395">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12</w:t>
      </w:r>
      <w:r w:rsidR="00204CDE">
        <w:rPr>
          <w:rFonts w:ascii="仿宋_GB2312" w:eastAsia="仿宋_GB2312"/>
          <w:sz w:val="32"/>
          <w:szCs w:val="32"/>
        </w:rPr>
        <w:t>.</w:t>
      </w:r>
      <w:r w:rsidR="00204CDE">
        <w:rPr>
          <w:rFonts w:ascii="仿宋_GB2312" w:eastAsia="仿宋_GB2312" w:hint="eastAsia"/>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5B5C64" w:rsidRDefault="001E5395">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13</w:t>
      </w:r>
      <w:r w:rsidR="00204CDE">
        <w:rPr>
          <w:rFonts w:ascii="仿宋_GB2312" w:eastAsia="仿宋_GB2312"/>
          <w:sz w:val="32"/>
          <w:szCs w:val="32"/>
        </w:rPr>
        <w:t>.</w:t>
      </w:r>
      <w:r w:rsidR="00204CDE">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5B5C64" w:rsidRDefault="005B5C64">
      <w:pPr>
        <w:pStyle w:val="Default"/>
        <w:spacing w:line="560" w:lineRule="exact"/>
        <w:ind w:firstLineChars="200" w:firstLine="640"/>
        <w:rPr>
          <w:rFonts w:ascii="仿宋_GB2312" w:eastAsia="仿宋_GB2312" w:cs="黑体"/>
          <w:sz w:val="32"/>
          <w:szCs w:val="32"/>
        </w:rPr>
      </w:pPr>
    </w:p>
    <w:p w:rsidR="00F2408F" w:rsidRDefault="00204CDE" w:rsidP="001E5395">
      <w:pPr>
        <w:spacing w:line="600" w:lineRule="exact"/>
        <w:jc w:val="center"/>
        <w:outlineLvl w:val="0"/>
        <w:rPr>
          <w:rStyle w:val="1Char"/>
          <w:rFonts w:ascii="黑体" w:eastAsia="黑体" w:hAnsi="黑体"/>
          <w:b w:val="0"/>
        </w:rPr>
      </w:pPr>
      <w:bookmarkStart w:id="58" w:name="_Toc15377226"/>
      <w:r>
        <w:rPr>
          <w:rFonts w:ascii="宋体"/>
          <w:b/>
          <w:color w:val="000000"/>
          <w:sz w:val="44"/>
          <w:szCs w:val="44"/>
        </w:rPr>
        <w:br w:type="page"/>
      </w:r>
    </w:p>
    <w:p w:rsidR="005B5C64" w:rsidRDefault="005B5C64">
      <w:pPr>
        <w:spacing w:line="600" w:lineRule="exact"/>
        <w:jc w:val="center"/>
        <w:outlineLvl w:val="0"/>
        <w:rPr>
          <w:rStyle w:val="1Char"/>
          <w:rFonts w:ascii="黑体" w:eastAsia="黑体" w:hAnsi="黑体"/>
          <w:b w:val="0"/>
        </w:rPr>
      </w:pPr>
    </w:p>
    <w:p w:rsidR="005B5C64" w:rsidRDefault="00204CDE">
      <w:pPr>
        <w:spacing w:line="600" w:lineRule="exact"/>
        <w:jc w:val="center"/>
        <w:outlineLvl w:val="0"/>
        <w:rPr>
          <w:rStyle w:val="1Char"/>
          <w:rFonts w:ascii="黑体" w:eastAsia="黑体" w:hAnsi="黑体"/>
          <w:b w:val="0"/>
        </w:rPr>
      </w:pPr>
      <w:bookmarkStart w:id="59" w:name="_Toc15396618"/>
      <w:r>
        <w:rPr>
          <w:rFonts w:ascii="黑体" w:eastAsia="黑体" w:hAnsi="黑体" w:hint="eastAsia"/>
          <w:color w:val="000000"/>
          <w:sz w:val="44"/>
          <w:szCs w:val="44"/>
        </w:rPr>
        <w:t>第</w:t>
      </w:r>
      <w:r>
        <w:rPr>
          <w:rStyle w:val="1Char"/>
          <w:rFonts w:ascii="黑体" w:eastAsia="黑体" w:hAnsi="黑体" w:hint="eastAsia"/>
          <w:b w:val="0"/>
        </w:rPr>
        <w:t>五部分 附表</w:t>
      </w:r>
      <w:bookmarkEnd w:id="58"/>
      <w:bookmarkEnd w:id="59"/>
    </w:p>
    <w:p w:rsidR="005B5C64" w:rsidRDefault="005B5C64">
      <w:pPr>
        <w:spacing w:line="600" w:lineRule="exact"/>
        <w:jc w:val="center"/>
        <w:outlineLvl w:val="0"/>
        <w:rPr>
          <w:rFonts w:ascii="仿宋" w:eastAsia="仿宋" w:hAnsi="仿宋"/>
          <w:b/>
          <w:color w:val="000000"/>
          <w:sz w:val="44"/>
          <w:szCs w:val="44"/>
        </w:rPr>
      </w:pPr>
    </w:p>
    <w:p w:rsidR="005B5C64" w:rsidRDefault="00204CDE">
      <w:pPr>
        <w:pStyle w:val="2"/>
        <w:rPr>
          <w:rFonts w:ascii="仿宋" w:eastAsia="仿宋" w:hAnsi="仿宋"/>
          <w:color w:val="000000"/>
        </w:rPr>
      </w:pPr>
      <w:bookmarkStart w:id="60" w:name="_Toc15396619"/>
      <w:r>
        <w:rPr>
          <w:rFonts w:ascii="仿宋" w:eastAsia="仿宋" w:hAnsi="仿宋" w:hint="eastAsia"/>
          <w:b w:val="0"/>
          <w:color w:val="000000"/>
        </w:rPr>
        <w:t>一、收</w:t>
      </w:r>
      <w:r>
        <w:rPr>
          <w:rStyle w:val="2Char"/>
          <w:rFonts w:ascii="仿宋" w:eastAsia="仿宋" w:hAnsi="仿宋" w:hint="eastAsia"/>
        </w:rPr>
        <w:t>入支出决算总表</w:t>
      </w:r>
      <w:bookmarkEnd w:id="60"/>
    </w:p>
    <w:p w:rsidR="005B5C64" w:rsidRDefault="00204CDE">
      <w:pPr>
        <w:pStyle w:val="2"/>
        <w:rPr>
          <w:rFonts w:ascii="仿宋" w:eastAsia="仿宋" w:hAnsi="仿宋"/>
          <w:color w:val="000000"/>
        </w:rPr>
      </w:pPr>
      <w:bookmarkStart w:id="61" w:name="_Toc15396620"/>
      <w:r>
        <w:rPr>
          <w:rFonts w:ascii="仿宋" w:eastAsia="仿宋" w:hAnsi="仿宋" w:hint="eastAsia"/>
          <w:b w:val="0"/>
          <w:color w:val="000000"/>
        </w:rPr>
        <w:t>二、收</w:t>
      </w:r>
      <w:r>
        <w:rPr>
          <w:rStyle w:val="2Char"/>
          <w:rFonts w:ascii="仿宋" w:eastAsia="仿宋" w:hAnsi="仿宋" w:hint="eastAsia"/>
        </w:rPr>
        <w:t>入</w:t>
      </w:r>
      <w:r w:rsidR="00E853CE">
        <w:rPr>
          <w:rStyle w:val="2Char"/>
          <w:rFonts w:ascii="仿宋" w:eastAsia="仿宋" w:hAnsi="仿宋" w:hint="eastAsia"/>
        </w:rPr>
        <w:t>决算</w:t>
      </w:r>
      <w:r>
        <w:rPr>
          <w:rStyle w:val="2Char"/>
          <w:rFonts w:ascii="仿宋" w:eastAsia="仿宋" w:hAnsi="仿宋" w:hint="eastAsia"/>
        </w:rPr>
        <w:t>表</w:t>
      </w:r>
      <w:bookmarkEnd w:id="61"/>
    </w:p>
    <w:p w:rsidR="005B5C64" w:rsidRDefault="00204CDE">
      <w:pPr>
        <w:pStyle w:val="2"/>
        <w:rPr>
          <w:rFonts w:ascii="仿宋" w:eastAsia="仿宋" w:hAnsi="仿宋"/>
          <w:color w:val="000000"/>
        </w:rPr>
      </w:pPr>
      <w:bookmarkStart w:id="62" w:name="_Toc15396621"/>
      <w:r>
        <w:rPr>
          <w:rStyle w:val="2Char"/>
          <w:rFonts w:ascii="仿宋" w:eastAsia="仿宋" w:hAnsi="仿宋" w:hint="eastAsia"/>
        </w:rPr>
        <w:t>三、</w:t>
      </w:r>
      <w:r>
        <w:rPr>
          <w:rFonts w:ascii="仿宋" w:eastAsia="仿宋" w:hAnsi="仿宋" w:hint="eastAsia"/>
          <w:b w:val="0"/>
          <w:color w:val="000000"/>
        </w:rPr>
        <w:t>支</w:t>
      </w:r>
      <w:r>
        <w:rPr>
          <w:rStyle w:val="2Char"/>
          <w:rFonts w:ascii="仿宋" w:eastAsia="仿宋" w:hAnsi="仿宋" w:hint="eastAsia"/>
        </w:rPr>
        <w:t>出</w:t>
      </w:r>
      <w:r w:rsidR="00E853CE">
        <w:rPr>
          <w:rStyle w:val="2Char"/>
          <w:rFonts w:ascii="仿宋" w:eastAsia="仿宋" w:hAnsi="仿宋" w:hint="eastAsia"/>
        </w:rPr>
        <w:t>决算</w:t>
      </w:r>
      <w:r>
        <w:rPr>
          <w:rStyle w:val="2Char"/>
          <w:rFonts w:ascii="仿宋" w:eastAsia="仿宋" w:hAnsi="仿宋" w:hint="eastAsia"/>
        </w:rPr>
        <w:t>表</w:t>
      </w:r>
      <w:bookmarkEnd w:id="62"/>
    </w:p>
    <w:p w:rsidR="005B5C64" w:rsidRDefault="00204CDE">
      <w:pPr>
        <w:pStyle w:val="2"/>
        <w:rPr>
          <w:rFonts w:ascii="仿宋" w:eastAsia="仿宋" w:hAnsi="仿宋"/>
          <w:b w:val="0"/>
          <w:color w:val="000000"/>
        </w:rPr>
      </w:pPr>
      <w:bookmarkStart w:id="63" w:name="_Toc15396622"/>
      <w:r>
        <w:rPr>
          <w:rStyle w:val="2Char"/>
          <w:rFonts w:ascii="仿宋" w:eastAsia="仿宋" w:hAnsi="仿宋" w:hint="eastAsia"/>
        </w:rPr>
        <w:t>四、</w:t>
      </w:r>
      <w:r>
        <w:rPr>
          <w:rFonts w:ascii="仿宋" w:eastAsia="仿宋" w:hAnsi="仿宋" w:hint="eastAsia"/>
          <w:b w:val="0"/>
          <w:color w:val="000000"/>
        </w:rPr>
        <w:t>财</w:t>
      </w:r>
      <w:r>
        <w:rPr>
          <w:rStyle w:val="2Char"/>
          <w:rFonts w:ascii="仿宋" w:eastAsia="仿宋" w:hAnsi="仿宋" w:hint="eastAsia"/>
        </w:rPr>
        <w:t>政拨款收入支出决算总表</w:t>
      </w:r>
      <w:bookmarkEnd w:id="63"/>
    </w:p>
    <w:p w:rsidR="007D1682" w:rsidRDefault="00204CDE">
      <w:pPr>
        <w:pStyle w:val="2"/>
        <w:rPr>
          <w:rStyle w:val="2Char"/>
          <w:rFonts w:ascii="仿宋" w:eastAsia="仿宋" w:hAnsi="仿宋"/>
        </w:rPr>
      </w:pPr>
      <w:bookmarkStart w:id="64" w:name="_Toc15396623"/>
      <w:r>
        <w:rPr>
          <w:rStyle w:val="2Char"/>
          <w:rFonts w:ascii="仿宋" w:eastAsia="仿宋" w:hAnsi="仿宋" w:hint="eastAsia"/>
        </w:rPr>
        <w:t>五、</w:t>
      </w:r>
      <w:r>
        <w:rPr>
          <w:rFonts w:ascii="仿宋" w:eastAsia="仿宋" w:hAnsi="仿宋" w:hint="eastAsia"/>
          <w:b w:val="0"/>
          <w:color w:val="000000"/>
        </w:rPr>
        <w:t>财</w:t>
      </w:r>
      <w:r>
        <w:rPr>
          <w:rStyle w:val="2Char"/>
          <w:rFonts w:ascii="仿宋" w:eastAsia="仿宋" w:hAnsi="仿宋" w:hint="eastAsia"/>
        </w:rPr>
        <w:t>政拨款支出决算明细表</w:t>
      </w:r>
      <w:bookmarkStart w:id="65" w:name="_Toc15396624"/>
      <w:bookmarkEnd w:id="64"/>
    </w:p>
    <w:p w:rsidR="005B5C64" w:rsidRDefault="00204CDE">
      <w:pPr>
        <w:pStyle w:val="2"/>
        <w:rPr>
          <w:rFonts w:ascii="仿宋" w:eastAsia="仿宋" w:hAnsi="仿宋"/>
          <w:color w:val="000000"/>
        </w:rPr>
      </w:pPr>
      <w:r>
        <w:rPr>
          <w:rStyle w:val="2Char"/>
          <w:rFonts w:ascii="仿宋" w:eastAsia="仿宋" w:hAnsi="仿宋" w:hint="eastAsia"/>
        </w:rPr>
        <w:t>六、</w:t>
      </w:r>
      <w:r>
        <w:rPr>
          <w:rFonts w:ascii="仿宋" w:eastAsia="仿宋" w:hAnsi="仿宋" w:hint="eastAsia"/>
          <w:b w:val="0"/>
          <w:color w:val="000000"/>
        </w:rPr>
        <w:t>一</w:t>
      </w:r>
      <w:r>
        <w:rPr>
          <w:rStyle w:val="2Char"/>
          <w:rFonts w:ascii="仿宋" w:eastAsia="仿宋" w:hAnsi="仿宋" w:hint="eastAsia"/>
        </w:rPr>
        <w:t>般公共预算财政拨款支出决算表</w:t>
      </w:r>
      <w:bookmarkEnd w:id="65"/>
    </w:p>
    <w:p w:rsidR="005B5C64" w:rsidRDefault="00204CDE">
      <w:pPr>
        <w:pStyle w:val="2"/>
        <w:rPr>
          <w:rFonts w:ascii="仿宋" w:eastAsia="仿宋" w:hAnsi="仿宋"/>
          <w:color w:val="000000"/>
        </w:rPr>
      </w:pPr>
      <w:bookmarkStart w:id="66" w:name="_Toc15396625"/>
      <w:r>
        <w:rPr>
          <w:rStyle w:val="2Char"/>
          <w:rFonts w:ascii="仿宋" w:eastAsia="仿宋" w:hAnsi="仿宋" w:hint="eastAsia"/>
        </w:rPr>
        <w:t>七、</w:t>
      </w:r>
      <w:r>
        <w:rPr>
          <w:rFonts w:ascii="仿宋" w:eastAsia="仿宋" w:hAnsi="仿宋" w:hint="eastAsia"/>
          <w:b w:val="0"/>
          <w:color w:val="000000"/>
        </w:rPr>
        <w:t>一</w:t>
      </w:r>
      <w:r>
        <w:rPr>
          <w:rStyle w:val="2Char"/>
          <w:rFonts w:ascii="仿宋" w:eastAsia="仿宋" w:hAnsi="仿宋" w:hint="eastAsia"/>
        </w:rPr>
        <w:t>般公共预算财政拨款支出决算明细表</w:t>
      </w:r>
      <w:bookmarkEnd w:id="66"/>
    </w:p>
    <w:p w:rsidR="005B5C64" w:rsidRDefault="00204CDE">
      <w:pPr>
        <w:pStyle w:val="2"/>
        <w:rPr>
          <w:rFonts w:ascii="仿宋" w:eastAsia="仿宋" w:hAnsi="仿宋"/>
          <w:color w:val="000000"/>
        </w:rPr>
      </w:pPr>
      <w:bookmarkStart w:id="67" w:name="_Toc15396626"/>
      <w:r>
        <w:rPr>
          <w:rStyle w:val="2Char"/>
          <w:rFonts w:ascii="仿宋" w:eastAsia="仿宋" w:hAnsi="仿宋" w:hint="eastAsia"/>
        </w:rPr>
        <w:t>八、</w:t>
      </w:r>
      <w:r>
        <w:rPr>
          <w:rFonts w:ascii="仿宋" w:eastAsia="仿宋" w:hAnsi="仿宋" w:hint="eastAsia"/>
          <w:b w:val="0"/>
          <w:color w:val="000000"/>
        </w:rPr>
        <w:t>一</w:t>
      </w:r>
      <w:r>
        <w:rPr>
          <w:rStyle w:val="2Char"/>
          <w:rFonts w:ascii="仿宋" w:eastAsia="仿宋" w:hAnsi="仿宋" w:hint="eastAsia"/>
        </w:rPr>
        <w:t>般公共预算财政拨款基本支出决算表</w:t>
      </w:r>
      <w:bookmarkEnd w:id="67"/>
    </w:p>
    <w:p w:rsidR="005B5C64" w:rsidRDefault="00204CDE">
      <w:pPr>
        <w:pStyle w:val="2"/>
        <w:rPr>
          <w:rFonts w:ascii="仿宋" w:eastAsia="仿宋" w:hAnsi="仿宋"/>
          <w:color w:val="000000"/>
        </w:rPr>
      </w:pPr>
      <w:bookmarkStart w:id="68" w:name="_Toc15396627"/>
      <w:r>
        <w:rPr>
          <w:rStyle w:val="2Char"/>
          <w:rFonts w:ascii="仿宋" w:eastAsia="仿宋" w:hAnsi="仿宋" w:hint="eastAsia"/>
        </w:rPr>
        <w:t>九、</w:t>
      </w:r>
      <w:r>
        <w:rPr>
          <w:rFonts w:ascii="仿宋" w:eastAsia="仿宋" w:hAnsi="仿宋" w:hint="eastAsia"/>
          <w:b w:val="0"/>
          <w:color w:val="000000"/>
        </w:rPr>
        <w:t>一</w:t>
      </w:r>
      <w:r>
        <w:rPr>
          <w:rStyle w:val="2Char"/>
          <w:rFonts w:ascii="仿宋" w:eastAsia="仿宋" w:hAnsi="仿宋" w:hint="eastAsia"/>
        </w:rPr>
        <w:t>般公共预算财政拨款项目支出决算表</w:t>
      </w:r>
      <w:bookmarkEnd w:id="68"/>
    </w:p>
    <w:p w:rsidR="005B5C64" w:rsidRDefault="00204CDE">
      <w:pPr>
        <w:pStyle w:val="2"/>
        <w:rPr>
          <w:rFonts w:ascii="仿宋" w:eastAsia="仿宋" w:hAnsi="仿宋"/>
          <w:color w:val="000000"/>
        </w:rPr>
      </w:pPr>
      <w:bookmarkStart w:id="69" w:name="_Toc15396628"/>
      <w:r>
        <w:rPr>
          <w:rStyle w:val="2Char"/>
          <w:rFonts w:ascii="仿宋" w:eastAsia="仿宋" w:hAnsi="仿宋" w:hint="eastAsia"/>
        </w:rPr>
        <w:t>十、</w:t>
      </w:r>
      <w:r>
        <w:rPr>
          <w:rFonts w:ascii="仿宋" w:eastAsia="仿宋" w:hAnsi="仿宋" w:hint="eastAsia"/>
          <w:b w:val="0"/>
          <w:color w:val="000000"/>
        </w:rPr>
        <w:t>一</w:t>
      </w:r>
      <w:r>
        <w:rPr>
          <w:rStyle w:val="2Char"/>
          <w:rFonts w:ascii="仿宋" w:eastAsia="仿宋" w:hAnsi="仿宋" w:hint="eastAsia"/>
        </w:rPr>
        <w:t>般公共预算财政拨款“三公”经费支出决算表</w:t>
      </w:r>
      <w:bookmarkEnd w:id="69"/>
    </w:p>
    <w:p w:rsidR="005B5C64" w:rsidRDefault="00204CDE">
      <w:pPr>
        <w:pStyle w:val="2"/>
        <w:rPr>
          <w:rFonts w:ascii="仿宋" w:eastAsia="仿宋" w:hAnsi="仿宋"/>
          <w:color w:val="000000"/>
        </w:rPr>
      </w:pPr>
      <w:bookmarkStart w:id="70" w:name="_Toc15396629"/>
      <w:r>
        <w:rPr>
          <w:rStyle w:val="2Char"/>
          <w:rFonts w:ascii="仿宋" w:eastAsia="仿宋" w:hAnsi="仿宋" w:hint="eastAsia"/>
        </w:rPr>
        <w:t>十一、</w:t>
      </w:r>
      <w:r>
        <w:rPr>
          <w:rFonts w:ascii="仿宋" w:eastAsia="仿宋" w:hAnsi="仿宋" w:hint="eastAsia"/>
          <w:b w:val="0"/>
          <w:color w:val="000000"/>
        </w:rPr>
        <w:t>政</w:t>
      </w:r>
      <w:r>
        <w:rPr>
          <w:rStyle w:val="2Char"/>
          <w:rFonts w:ascii="仿宋" w:eastAsia="仿宋" w:hAnsi="仿宋" w:hint="eastAsia"/>
        </w:rPr>
        <w:t>府性基金预算财政拨款收入支出决算表</w:t>
      </w:r>
      <w:bookmarkEnd w:id="70"/>
    </w:p>
    <w:p w:rsidR="005B5C64" w:rsidRDefault="00204CDE">
      <w:pPr>
        <w:pStyle w:val="2"/>
        <w:rPr>
          <w:rFonts w:ascii="仿宋" w:eastAsia="仿宋" w:hAnsi="仿宋"/>
          <w:color w:val="000000"/>
        </w:rPr>
      </w:pPr>
      <w:bookmarkStart w:id="71" w:name="_Toc15396630"/>
      <w:r>
        <w:rPr>
          <w:rStyle w:val="2Char"/>
          <w:rFonts w:ascii="仿宋" w:eastAsia="仿宋" w:hAnsi="仿宋" w:hint="eastAsia"/>
        </w:rPr>
        <w:t>十二、</w:t>
      </w:r>
      <w:r>
        <w:rPr>
          <w:rFonts w:ascii="仿宋" w:eastAsia="仿宋" w:hAnsi="仿宋" w:hint="eastAsia"/>
          <w:b w:val="0"/>
          <w:color w:val="000000"/>
        </w:rPr>
        <w:t>政</w:t>
      </w:r>
      <w:r>
        <w:rPr>
          <w:rStyle w:val="2Char"/>
          <w:rFonts w:ascii="仿宋" w:eastAsia="仿宋" w:hAnsi="仿宋" w:hint="eastAsia"/>
        </w:rPr>
        <w:t>府性基金预算财政拨款“三公”经费支出决算表</w:t>
      </w:r>
      <w:bookmarkEnd w:id="71"/>
    </w:p>
    <w:p w:rsidR="005B5C64" w:rsidRDefault="00204CDE">
      <w:pPr>
        <w:pStyle w:val="2"/>
        <w:rPr>
          <w:rFonts w:ascii="仿宋" w:eastAsia="仿宋" w:hAnsi="仿宋"/>
          <w:color w:val="000000" w:themeColor="text1"/>
        </w:rPr>
      </w:pPr>
      <w:bookmarkStart w:id="72" w:name="_Toc15396631"/>
      <w:r>
        <w:rPr>
          <w:rStyle w:val="2Char"/>
          <w:rFonts w:ascii="仿宋" w:eastAsia="仿宋" w:hAnsi="仿宋" w:hint="eastAsia"/>
        </w:rPr>
        <w:t>十三、</w:t>
      </w:r>
      <w:r>
        <w:rPr>
          <w:rFonts w:ascii="仿宋" w:eastAsia="仿宋" w:hAnsi="仿宋" w:hint="eastAsia"/>
          <w:b w:val="0"/>
          <w:color w:val="000000"/>
        </w:rPr>
        <w:t>国</w:t>
      </w:r>
      <w:r>
        <w:rPr>
          <w:rStyle w:val="2Char"/>
          <w:rFonts w:ascii="仿宋" w:eastAsia="仿宋" w:hAnsi="仿宋" w:hint="eastAsia"/>
        </w:rPr>
        <w:t>有资本经营预算支出决算表</w:t>
      </w:r>
      <w:bookmarkEnd w:id="72"/>
    </w:p>
    <w:sectPr w:rsidR="005B5C64" w:rsidSect="005B5C64">
      <w:headerReference w:type="default" r:id="rId15"/>
      <w:footerReference w:type="default" r:id="rId16"/>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8BA" w:rsidRDefault="00B358BA" w:rsidP="005B5C64">
      <w:r>
        <w:separator/>
      </w:r>
    </w:p>
  </w:endnote>
  <w:endnote w:type="continuationSeparator" w:id="0">
    <w:p w:rsidR="00B358BA" w:rsidRDefault="00B358BA" w:rsidP="005B5C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sdtPr>
    <w:sdtContent>
      <w:p w:rsidR="006D03B7" w:rsidRDefault="006D03B7">
        <w:pPr>
          <w:pStyle w:val="a5"/>
          <w:jc w:val="center"/>
        </w:pPr>
        <w:fldSimple w:instr="PAGE   \* MERGEFORMAT">
          <w:r w:rsidR="00510563" w:rsidRPr="00510563">
            <w:rPr>
              <w:noProof/>
              <w:lang w:val="zh-CN"/>
            </w:rPr>
            <w:t>11</w:t>
          </w:r>
        </w:fldSimple>
      </w:p>
    </w:sdtContent>
  </w:sdt>
  <w:p w:rsidR="006D03B7" w:rsidRDefault="006D03B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8BA" w:rsidRDefault="00B358BA" w:rsidP="005B5C64">
      <w:r>
        <w:separator/>
      </w:r>
    </w:p>
  </w:footnote>
  <w:footnote w:type="continuationSeparator" w:id="0">
    <w:p w:rsidR="00B358BA" w:rsidRDefault="00B358BA" w:rsidP="005B5C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3B7" w:rsidRDefault="006D03B7">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E2FA047D"/>
    <w:multiLevelType w:val="singleLevel"/>
    <w:tmpl w:val="E2FA047D"/>
    <w:lvl w:ilvl="0">
      <w:start w:val="3"/>
      <w:numFmt w:val="chineseCounting"/>
      <w:suff w:val="space"/>
      <w:lvlText w:val="第%1部分"/>
      <w:lvlJc w:val="left"/>
      <w:rPr>
        <w:rFonts w:hint="eastAsia"/>
      </w:rPr>
    </w:lvl>
  </w:abstractNum>
  <w:abstractNum w:abstractNumId="2">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nsid w:val="17F426B7"/>
    <w:multiLevelType w:val="multilevel"/>
    <w:tmpl w:val="17F426B7"/>
    <w:lvl w:ilvl="0">
      <w:start w:val="10"/>
      <w:numFmt w:val="japaneseCounting"/>
      <w:lvlText w:val="%1、"/>
      <w:lvlJc w:val="left"/>
      <w:pPr>
        <w:ind w:left="1429" w:hanging="72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4">
    <w:nsid w:val="43F71963"/>
    <w:multiLevelType w:val="hybridMultilevel"/>
    <w:tmpl w:val="86CCAE5E"/>
    <w:lvl w:ilvl="0" w:tplc="E3F0EAE4">
      <w:start w:val="1"/>
      <w:numFmt w:val="none"/>
      <w:lvlText w:val="一、"/>
      <w:lvlJc w:val="left"/>
      <w:pPr>
        <w:ind w:left="900" w:hanging="4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62621CDC"/>
    <w:multiLevelType w:val="multilevel"/>
    <w:tmpl w:val="62621CDC"/>
    <w:lvl w:ilvl="0">
      <w:start w:val="1"/>
      <w:numFmt w:val="decimal"/>
      <w:lvlText w:val="%1."/>
      <w:lvlJc w:val="left"/>
      <w:pPr>
        <w:ind w:left="1152" w:hanging="480"/>
      </w:pPr>
      <w:rPr>
        <w:rFonts w:hint="default"/>
      </w:rPr>
    </w:lvl>
    <w:lvl w:ilvl="1">
      <w:start w:val="1"/>
      <w:numFmt w:val="lowerLetter"/>
      <w:lvlText w:val="%2)"/>
      <w:lvlJc w:val="left"/>
      <w:pPr>
        <w:ind w:left="1512" w:hanging="420"/>
      </w:pPr>
    </w:lvl>
    <w:lvl w:ilvl="2">
      <w:start w:val="1"/>
      <w:numFmt w:val="lowerRoman"/>
      <w:lvlText w:val="%3."/>
      <w:lvlJc w:val="right"/>
      <w:pPr>
        <w:ind w:left="1932" w:hanging="420"/>
      </w:pPr>
    </w:lvl>
    <w:lvl w:ilvl="3">
      <w:start w:val="1"/>
      <w:numFmt w:val="decimal"/>
      <w:lvlText w:val="%4."/>
      <w:lvlJc w:val="left"/>
      <w:pPr>
        <w:ind w:left="2352" w:hanging="420"/>
      </w:pPr>
    </w:lvl>
    <w:lvl w:ilvl="4">
      <w:start w:val="1"/>
      <w:numFmt w:val="lowerLetter"/>
      <w:lvlText w:val="%5)"/>
      <w:lvlJc w:val="left"/>
      <w:pPr>
        <w:ind w:left="2772" w:hanging="420"/>
      </w:pPr>
    </w:lvl>
    <w:lvl w:ilvl="5">
      <w:start w:val="1"/>
      <w:numFmt w:val="lowerRoman"/>
      <w:lvlText w:val="%6."/>
      <w:lvlJc w:val="right"/>
      <w:pPr>
        <w:ind w:left="3192" w:hanging="420"/>
      </w:pPr>
    </w:lvl>
    <w:lvl w:ilvl="6">
      <w:start w:val="1"/>
      <w:numFmt w:val="decimal"/>
      <w:lvlText w:val="%7."/>
      <w:lvlJc w:val="left"/>
      <w:pPr>
        <w:ind w:left="3612" w:hanging="420"/>
      </w:pPr>
    </w:lvl>
    <w:lvl w:ilvl="7">
      <w:start w:val="1"/>
      <w:numFmt w:val="lowerLetter"/>
      <w:lvlText w:val="%8)"/>
      <w:lvlJc w:val="left"/>
      <w:pPr>
        <w:ind w:left="4032" w:hanging="420"/>
      </w:pPr>
    </w:lvl>
    <w:lvl w:ilvl="8">
      <w:start w:val="1"/>
      <w:numFmt w:val="lowerRoman"/>
      <w:lvlText w:val="%9."/>
      <w:lvlJc w:val="right"/>
      <w:pPr>
        <w:ind w:left="4452" w:hanging="420"/>
      </w:pPr>
    </w:lvl>
  </w:abstractNum>
  <w:num w:numId="1">
    <w:abstractNumId w:val="5"/>
  </w:num>
  <w:num w:numId="2">
    <w:abstractNumId w:val="2"/>
  </w:num>
  <w:num w:numId="3">
    <w:abstractNumId w:val="0"/>
  </w:num>
  <w:num w:numId="4">
    <w:abstractNumId w:val="3"/>
  </w:num>
  <w:num w:numId="5">
    <w:abstractNumId w:val="1"/>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幸福花开">
    <w15:presenceInfo w15:providerId="WPS Office" w15:userId="201566553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25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361C"/>
    <w:rsid w:val="00005073"/>
    <w:rsid w:val="0001351F"/>
    <w:rsid w:val="00017E21"/>
    <w:rsid w:val="000222C6"/>
    <w:rsid w:val="0002549F"/>
    <w:rsid w:val="00031CA3"/>
    <w:rsid w:val="00032A29"/>
    <w:rsid w:val="000468DB"/>
    <w:rsid w:val="00054086"/>
    <w:rsid w:val="0006487A"/>
    <w:rsid w:val="00065F8F"/>
    <w:rsid w:val="00070A43"/>
    <w:rsid w:val="000768F2"/>
    <w:rsid w:val="0009184B"/>
    <w:rsid w:val="00094236"/>
    <w:rsid w:val="0009593C"/>
    <w:rsid w:val="00096E6A"/>
    <w:rsid w:val="00097322"/>
    <w:rsid w:val="000A52E0"/>
    <w:rsid w:val="000A6A92"/>
    <w:rsid w:val="000B047F"/>
    <w:rsid w:val="000B57CD"/>
    <w:rsid w:val="000B5923"/>
    <w:rsid w:val="000B5A48"/>
    <w:rsid w:val="000B6FF3"/>
    <w:rsid w:val="000C3467"/>
    <w:rsid w:val="000C3CA6"/>
    <w:rsid w:val="000D1267"/>
    <w:rsid w:val="000D1D50"/>
    <w:rsid w:val="000D5782"/>
    <w:rsid w:val="000E6613"/>
    <w:rsid w:val="000E7119"/>
    <w:rsid w:val="00105547"/>
    <w:rsid w:val="00114E9B"/>
    <w:rsid w:val="0011520B"/>
    <w:rsid w:val="001160F6"/>
    <w:rsid w:val="00142216"/>
    <w:rsid w:val="00144D6A"/>
    <w:rsid w:val="00145C8A"/>
    <w:rsid w:val="0014729F"/>
    <w:rsid w:val="00157BAB"/>
    <w:rsid w:val="001636F3"/>
    <w:rsid w:val="001654D1"/>
    <w:rsid w:val="00174518"/>
    <w:rsid w:val="0018106D"/>
    <w:rsid w:val="001877A7"/>
    <w:rsid w:val="00191536"/>
    <w:rsid w:val="00196687"/>
    <w:rsid w:val="001C0962"/>
    <w:rsid w:val="001D555A"/>
    <w:rsid w:val="001D7531"/>
    <w:rsid w:val="001E5395"/>
    <w:rsid w:val="001E572D"/>
    <w:rsid w:val="001E737D"/>
    <w:rsid w:val="001F0592"/>
    <w:rsid w:val="001F7506"/>
    <w:rsid w:val="002006CD"/>
    <w:rsid w:val="00202B36"/>
    <w:rsid w:val="00204B7A"/>
    <w:rsid w:val="00204CDE"/>
    <w:rsid w:val="00205B4A"/>
    <w:rsid w:val="0021101A"/>
    <w:rsid w:val="00217852"/>
    <w:rsid w:val="00220536"/>
    <w:rsid w:val="00223A27"/>
    <w:rsid w:val="00235629"/>
    <w:rsid w:val="002600D8"/>
    <w:rsid w:val="00260C38"/>
    <w:rsid w:val="002616C0"/>
    <w:rsid w:val="00265372"/>
    <w:rsid w:val="002662AA"/>
    <w:rsid w:val="00280496"/>
    <w:rsid w:val="00290612"/>
    <w:rsid w:val="00294DC9"/>
    <w:rsid w:val="00295495"/>
    <w:rsid w:val="002A31DE"/>
    <w:rsid w:val="002B2613"/>
    <w:rsid w:val="002D19B0"/>
    <w:rsid w:val="002D6D05"/>
    <w:rsid w:val="002E0E00"/>
    <w:rsid w:val="002F1818"/>
    <w:rsid w:val="002F567B"/>
    <w:rsid w:val="00302809"/>
    <w:rsid w:val="00313CDA"/>
    <w:rsid w:val="003214EC"/>
    <w:rsid w:val="003216A9"/>
    <w:rsid w:val="00335A74"/>
    <w:rsid w:val="00350E8C"/>
    <w:rsid w:val="0036561B"/>
    <w:rsid w:val="00365CF6"/>
    <w:rsid w:val="0037013F"/>
    <w:rsid w:val="00375A13"/>
    <w:rsid w:val="00380C92"/>
    <w:rsid w:val="003818F4"/>
    <w:rsid w:val="003A0DEF"/>
    <w:rsid w:val="003A484F"/>
    <w:rsid w:val="003A4883"/>
    <w:rsid w:val="003B0BE0"/>
    <w:rsid w:val="003B0C1B"/>
    <w:rsid w:val="003B21F0"/>
    <w:rsid w:val="003B688C"/>
    <w:rsid w:val="003C0291"/>
    <w:rsid w:val="003C39AE"/>
    <w:rsid w:val="003C7B60"/>
    <w:rsid w:val="003D0C0F"/>
    <w:rsid w:val="003D1FB2"/>
    <w:rsid w:val="003D66DA"/>
    <w:rsid w:val="003D79DA"/>
    <w:rsid w:val="003E1310"/>
    <w:rsid w:val="003E6F55"/>
    <w:rsid w:val="00406254"/>
    <w:rsid w:val="00416CD4"/>
    <w:rsid w:val="004223DE"/>
    <w:rsid w:val="0042406E"/>
    <w:rsid w:val="00433FCD"/>
    <w:rsid w:val="00434489"/>
    <w:rsid w:val="00434E34"/>
    <w:rsid w:val="00437085"/>
    <w:rsid w:val="00443880"/>
    <w:rsid w:val="004464F4"/>
    <w:rsid w:val="00462CF6"/>
    <w:rsid w:val="00463901"/>
    <w:rsid w:val="00470E9F"/>
    <w:rsid w:val="00471401"/>
    <w:rsid w:val="00473F31"/>
    <w:rsid w:val="0048263A"/>
    <w:rsid w:val="004848D8"/>
    <w:rsid w:val="00487E5D"/>
    <w:rsid w:val="004A5041"/>
    <w:rsid w:val="004A711F"/>
    <w:rsid w:val="004B199D"/>
    <w:rsid w:val="004B32D1"/>
    <w:rsid w:val="004B4690"/>
    <w:rsid w:val="004E0A2D"/>
    <w:rsid w:val="004E206B"/>
    <w:rsid w:val="004E6639"/>
    <w:rsid w:val="004E6DF7"/>
    <w:rsid w:val="004F0FBD"/>
    <w:rsid w:val="004F403E"/>
    <w:rsid w:val="00505A47"/>
    <w:rsid w:val="00510563"/>
    <w:rsid w:val="00512FDA"/>
    <w:rsid w:val="00520DA0"/>
    <w:rsid w:val="00547338"/>
    <w:rsid w:val="005664BB"/>
    <w:rsid w:val="00566FFA"/>
    <w:rsid w:val="0057481D"/>
    <w:rsid w:val="00575F0B"/>
    <w:rsid w:val="0058486E"/>
    <w:rsid w:val="00585B33"/>
    <w:rsid w:val="0059014D"/>
    <w:rsid w:val="00593AB3"/>
    <w:rsid w:val="0059456E"/>
    <w:rsid w:val="005B2576"/>
    <w:rsid w:val="005B5C64"/>
    <w:rsid w:val="005C6BD0"/>
    <w:rsid w:val="005C6C4C"/>
    <w:rsid w:val="005D1C8B"/>
    <w:rsid w:val="005D468D"/>
    <w:rsid w:val="005D5CED"/>
    <w:rsid w:val="005E38C4"/>
    <w:rsid w:val="005F1A4C"/>
    <w:rsid w:val="005F4B69"/>
    <w:rsid w:val="00604AD1"/>
    <w:rsid w:val="00605688"/>
    <w:rsid w:val="0060569D"/>
    <w:rsid w:val="006070AF"/>
    <w:rsid w:val="00607E6C"/>
    <w:rsid w:val="0061011A"/>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1EDC"/>
    <w:rsid w:val="00683E73"/>
    <w:rsid w:val="006A3141"/>
    <w:rsid w:val="006A5E34"/>
    <w:rsid w:val="006B2422"/>
    <w:rsid w:val="006B2B9A"/>
    <w:rsid w:val="006C1937"/>
    <w:rsid w:val="006C6D87"/>
    <w:rsid w:val="006D03B7"/>
    <w:rsid w:val="006D75BD"/>
    <w:rsid w:val="006F020C"/>
    <w:rsid w:val="00700E38"/>
    <w:rsid w:val="007127B7"/>
    <w:rsid w:val="00716892"/>
    <w:rsid w:val="0071798E"/>
    <w:rsid w:val="00727533"/>
    <w:rsid w:val="00731734"/>
    <w:rsid w:val="00735B54"/>
    <w:rsid w:val="007416B6"/>
    <w:rsid w:val="00746F48"/>
    <w:rsid w:val="0075404D"/>
    <w:rsid w:val="00754A8B"/>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02E77"/>
    <w:rsid w:val="00813348"/>
    <w:rsid w:val="00821A41"/>
    <w:rsid w:val="008253BB"/>
    <w:rsid w:val="008273A9"/>
    <w:rsid w:val="00833962"/>
    <w:rsid w:val="0083706E"/>
    <w:rsid w:val="008408F6"/>
    <w:rsid w:val="008423A5"/>
    <w:rsid w:val="00850625"/>
    <w:rsid w:val="00853718"/>
    <w:rsid w:val="00855221"/>
    <w:rsid w:val="00860645"/>
    <w:rsid w:val="00862167"/>
    <w:rsid w:val="0086396E"/>
    <w:rsid w:val="00871F71"/>
    <w:rsid w:val="00872FD8"/>
    <w:rsid w:val="00880566"/>
    <w:rsid w:val="00885AF4"/>
    <w:rsid w:val="008910BF"/>
    <w:rsid w:val="008939CD"/>
    <w:rsid w:val="008947F4"/>
    <w:rsid w:val="008A65BA"/>
    <w:rsid w:val="008A7CD7"/>
    <w:rsid w:val="008B768C"/>
    <w:rsid w:val="008C4DB1"/>
    <w:rsid w:val="008C4EAF"/>
    <w:rsid w:val="008C5176"/>
    <w:rsid w:val="008C7FD0"/>
    <w:rsid w:val="008E1DE7"/>
    <w:rsid w:val="008E707C"/>
    <w:rsid w:val="008F141B"/>
    <w:rsid w:val="008F2BFB"/>
    <w:rsid w:val="008F41E5"/>
    <w:rsid w:val="00900B08"/>
    <w:rsid w:val="00901FD3"/>
    <w:rsid w:val="00902155"/>
    <w:rsid w:val="00902A62"/>
    <w:rsid w:val="00902FA3"/>
    <w:rsid w:val="0090745C"/>
    <w:rsid w:val="00923564"/>
    <w:rsid w:val="0092392E"/>
    <w:rsid w:val="009315F9"/>
    <w:rsid w:val="00933499"/>
    <w:rsid w:val="00935C98"/>
    <w:rsid w:val="00946945"/>
    <w:rsid w:val="00951248"/>
    <w:rsid w:val="0095152F"/>
    <w:rsid w:val="00954C49"/>
    <w:rsid w:val="00955E37"/>
    <w:rsid w:val="0097099F"/>
    <w:rsid w:val="00971997"/>
    <w:rsid w:val="00971FFC"/>
    <w:rsid w:val="00976037"/>
    <w:rsid w:val="0098660A"/>
    <w:rsid w:val="009931C3"/>
    <w:rsid w:val="0099581D"/>
    <w:rsid w:val="009B2C43"/>
    <w:rsid w:val="009B4EAE"/>
    <w:rsid w:val="009B7573"/>
    <w:rsid w:val="009C22F4"/>
    <w:rsid w:val="009C2E98"/>
    <w:rsid w:val="009C37FB"/>
    <w:rsid w:val="009D3447"/>
    <w:rsid w:val="009D3942"/>
    <w:rsid w:val="009D4711"/>
    <w:rsid w:val="009E61AC"/>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577ED"/>
    <w:rsid w:val="00A67AB5"/>
    <w:rsid w:val="00A733B2"/>
    <w:rsid w:val="00A741C2"/>
    <w:rsid w:val="00A91760"/>
    <w:rsid w:val="00A93B00"/>
    <w:rsid w:val="00A93C21"/>
    <w:rsid w:val="00AA42E8"/>
    <w:rsid w:val="00AA5F5A"/>
    <w:rsid w:val="00AA7447"/>
    <w:rsid w:val="00AB64C9"/>
    <w:rsid w:val="00AC395B"/>
    <w:rsid w:val="00AC3C6A"/>
    <w:rsid w:val="00AD0F83"/>
    <w:rsid w:val="00AD4BC5"/>
    <w:rsid w:val="00AD5620"/>
    <w:rsid w:val="00AD656B"/>
    <w:rsid w:val="00AD785E"/>
    <w:rsid w:val="00AD7C1B"/>
    <w:rsid w:val="00AE16BA"/>
    <w:rsid w:val="00AE1EBE"/>
    <w:rsid w:val="00B03C9D"/>
    <w:rsid w:val="00B060AE"/>
    <w:rsid w:val="00B10517"/>
    <w:rsid w:val="00B11CC4"/>
    <w:rsid w:val="00B14E76"/>
    <w:rsid w:val="00B161B8"/>
    <w:rsid w:val="00B2048C"/>
    <w:rsid w:val="00B21AAF"/>
    <w:rsid w:val="00B310B9"/>
    <w:rsid w:val="00B33312"/>
    <w:rsid w:val="00B358BA"/>
    <w:rsid w:val="00B35F3F"/>
    <w:rsid w:val="00B36CBB"/>
    <w:rsid w:val="00B425E0"/>
    <w:rsid w:val="00B440AA"/>
    <w:rsid w:val="00B44B70"/>
    <w:rsid w:val="00B53C56"/>
    <w:rsid w:val="00B57DAF"/>
    <w:rsid w:val="00B61EE2"/>
    <w:rsid w:val="00B77EA6"/>
    <w:rsid w:val="00B81598"/>
    <w:rsid w:val="00B841F1"/>
    <w:rsid w:val="00B87DDB"/>
    <w:rsid w:val="00B944D6"/>
    <w:rsid w:val="00BA4087"/>
    <w:rsid w:val="00BB1A21"/>
    <w:rsid w:val="00BB4DF0"/>
    <w:rsid w:val="00BC289F"/>
    <w:rsid w:val="00BC2D50"/>
    <w:rsid w:val="00BC5361"/>
    <w:rsid w:val="00BC5460"/>
    <w:rsid w:val="00BC6B50"/>
    <w:rsid w:val="00BC7868"/>
    <w:rsid w:val="00BD0E25"/>
    <w:rsid w:val="00BE19A7"/>
    <w:rsid w:val="00BE4488"/>
    <w:rsid w:val="00BF5BD6"/>
    <w:rsid w:val="00C03E31"/>
    <w:rsid w:val="00C121D5"/>
    <w:rsid w:val="00C30E69"/>
    <w:rsid w:val="00C33E72"/>
    <w:rsid w:val="00C354B2"/>
    <w:rsid w:val="00C35554"/>
    <w:rsid w:val="00C42709"/>
    <w:rsid w:val="00C533CC"/>
    <w:rsid w:val="00C5751C"/>
    <w:rsid w:val="00C61BFC"/>
    <w:rsid w:val="00C62101"/>
    <w:rsid w:val="00C62B85"/>
    <w:rsid w:val="00C65438"/>
    <w:rsid w:val="00C90C55"/>
    <w:rsid w:val="00C91CBB"/>
    <w:rsid w:val="00CB024F"/>
    <w:rsid w:val="00CB4E70"/>
    <w:rsid w:val="00CB7BB8"/>
    <w:rsid w:val="00CC09B6"/>
    <w:rsid w:val="00CC666F"/>
    <w:rsid w:val="00CD1E3F"/>
    <w:rsid w:val="00CE252E"/>
    <w:rsid w:val="00CE2E54"/>
    <w:rsid w:val="00CE44F6"/>
    <w:rsid w:val="00CE49DA"/>
    <w:rsid w:val="00CE7B61"/>
    <w:rsid w:val="00D00095"/>
    <w:rsid w:val="00D114F0"/>
    <w:rsid w:val="00D20620"/>
    <w:rsid w:val="00D24B83"/>
    <w:rsid w:val="00D254F7"/>
    <w:rsid w:val="00D26091"/>
    <w:rsid w:val="00D2685C"/>
    <w:rsid w:val="00D3352F"/>
    <w:rsid w:val="00D34E7C"/>
    <w:rsid w:val="00D35489"/>
    <w:rsid w:val="00D36AFE"/>
    <w:rsid w:val="00D51276"/>
    <w:rsid w:val="00D7035F"/>
    <w:rsid w:val="00DA634F"/>
    <w:rsid w:val="00DA65AC"/>
    <w:rsid w:val="00DB1913"/>
    <w:rsid w:val="00DC410D"/>
    <w:rsid w:val="00DC5A81"/>
    <w:rsid w:val="00DC68CA"/>
    <w:rsid w:val="00DC7CBA"/>
    <w:rsid w:val="00DD73B7"/>
    <w:rsid w:val="00DE4808"/>
    <w:rsid w:val="00DF272A"/>
    <w:rsid w:val="00DF28BC"/>
    <w:rsid w:val="00DF34B9"/>
    <w:rsid w:val="00E01053"/>
    <w:rsid w:val="00E07ACF"/>
    <w:rsid w:val="00E07E9D"/>
    <w:rsid w:val="00E331A1"/>
    <w:rsid w:val="00E33202"/>
    <w:rsid w:val="00E336A9"/>
    <w:rsid w:val="00E472B1"/>
    <w:rsid w:val="00E50624"/>
    <w:rsid w:val="00E568DF"/>
    <w:rsid w:val="00E60F1A"/>
    <w:rsid w:val="00E64269"/>
    <w:rsid w:val="00E66797"/>
    <w:rsid w:val="00E70DCA"/>
    <w:rsid w:val="00E763C1"/>
    <w:rsid w:val="00E82267"/>
    <w:rsid w:val="00E83413"/>
    <w:rsid w:val="00E853CE"/>
    <w:rsid w:val="00E867B6"/>
    <w:rsid w:val="00E87F08"/>
    <w:rsid w:val="00E93D2C"/>
    <w:rsid w:val="00EA010F"/>
    <w:rsid w:val="00EA066C"/>
    <w:rsid w:val="00EA7642"/>
    <w:rsid w:val="00ED1B63"/>
    <w:rsid w:val="00ED3C1F"/>
    <w:rsid w:val="00ED4085"/>
    <w:rsid w:val="00ED4176"/>
    <w:rsid w:val="00ED420E"/>
    <w:rsid w:val="00ED6FBE"/>
    <w:rsid w:val="00EE2F57"/>
    <w:rsid w:val="00EF4C34"/>
    <w:rsid w:val="00EF77C6"/>
    <w:rsid w:val="00F02D21"/>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C0BDA"/>
    <w:rsid w:val="00FD3CC1"/>
    <w:rsid w:val="00FF1E02"/>
    <w:rsid w:val="00FF30B4"/>
    <w:rsid w:val="10C055FF"/>
    <w:rsid w:val="16BB723D"/>
    <w:rsid w:val="240371BF"/>
    <w:rsid w:val="29FD04D3"/>
    <w:rsid w:val="319F7F4E"/>
    <w:rsid w:val="4ECE2238"/>
    <w:rsid w:val="72734D9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C64"/>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5B5C6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5B5C6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5B5C6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5B5C64"/>
    <w:pPr>
      <w:spacing w:beforeLines="30"/>
    </w:pPr>
    <w:rPr>
      <w:rFonts w:ascii="仿宋_GB2312" w:eastAsia="仿宋_GB2312"/>
      <w:kern w:val="0"/>
      <w:sz w:val="30"/>
    </w:rPr>
  </w:style>
  <w:style w:type="paragraph" w:styleId="30">
    <w:name w:val="toc 3"/>
    <w:basedOn w:val="a"/>
    <w:next w:val="a"/>
    <w:uiPriority w:val="39"/>
    <w:unhideWhenUsed/>
    <w:qFormat/>
    <w:rsid w:val="005B5C64"/>
    <w:pPr>
      <w:tabs>
        <w:tab w:val="right" w:leader="dot" w:pos="8296"/>
      </w:tabs>
      <w:ind w:leftChars="400" w:left="840"/>
    </w:pPr>
  </w:style>
  <w:style w:type="paragraph" w:styleId="a4">
    <w:name w:val="Balloon Text"/>
    <w:basedOn w:val="a"/>
    <w:link w:val="Char0"/>
    <w:uiPriority w:val="99"/>
    <w:semiHidden/>
    <w:unhideWhenUsed/>
    <w:qFormat/>
    <w:rsid w:val="005B5C64"/>
    <w:rPr>
      <w:sz w:val="18"/>
      <w:szCs w:val="18"/>
    </w:rPr>
  </w:style>
  <w:style w:type="paragraph" w:styleId="a5">
    <w:name w:val="footer"/>
    <w:basedOn w:val="a"/>
    <w:link w:val="Char1"/>
    <w:uiPriority w:val="99"/>
    <w:qFormat/>
    <w:rsid w:val="005B5C64"/>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rsid w:val="005B5C64"/>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5B5C64"/>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5B5C64"/>
    <w:pPr>
      <w:tabs>
        <w:tab w:val="right" w:leader="dot" w:pos="8296"/>
      </w:tabs>
      <w:ind w:leftChars="200" w:left="420"/>
    </w:pPr>
  </w:style>
  <w:style w:type="character" w:styleId="a7">
    <w:name w:val="Strong"/>
    <w:basedOn w:val="a0"/>
    <w:uiPriority w:val="99"/>
    <w:qFormat/>
    <w:rsid w:val="005B5C64"/>
    <w:rPr>
      <w:b/>
    </w:rPr>
  </w:style>
  <w:style w:type="character" w:styleId="a8">
    <w:name w:val="Hyperlink"/>
    <w:basedOn w:val="a0"/>
    <w:uiPriority w:val="99"/>
    <w:unhideWhenUsed/>
    <w:qFormat/>
    <w:rsid w:val="005B5C64"/>
    <w:rPr>
      <w:color w:val="0000FF" w:themeColor="hyperlink"/>
      <w:u w:val="single"/>
    </w:rPr>
  </w:style>
  <w:style w:type="character" w:customStyle="1" w:styleId="HeaderChar">
    <w:name w:val="Header Char"/>
    <w:basedOn w:val="a0"/>
    <w:uiPriority w:val="99"/>
    <w:semiHidden/>
    <w:qFormat/>
    <w:rsid w:val="005B5C64"/>
    <w:rPr>
      <w:rFonts w:ascii="Times New Roman" w:hAnsi="Times New Roman"/>
      <w:sz w:val="18"/>
      <w:szCs w:val="18"/>
    </w:rPr>
  </w:style>
  <w:style w:type="character" w:customStyle="1" w:styleId="Char2">
    <w:name w:val="页眉 Char"/>
    <w:link w:val="a6"/>
    <w:uiPriority w:val="99"/>
    <w:semiHidden/>
    <w:qFormat/>
    <w:locked/>
    <w:rsid w:val="005B5C64"/>
    <w:rPr>
      <w:sz w:val="18"/>
    </w:rPr>
  </w:style>
  <w:style w:type="character" w:customStyle="1" w:styleId="FooterChar">
    <w:name w:val="Footer Char"/>
    <w:basedOn w:val="a0"/>
    <w:uiPriority w:val="99"/>
    <w:semiHidden/>
    <w:qFormat/>
    <w:rsid w:val="005B5C64"/>
    <w:rPr>
      <w:rFonts w:ascii="Times New Roman" w:hAnsi="Times New Roman"/>
      <w:sz w:val="18"/>
      <w:szCs w:val="18"/>
    </w:rPr>
  </w:style>
  <w:style w:type="character" w:customStyle="1" w:styleId="Char1">
    <w:name w:val="页脚 Char"/>
    <w:link w:val="a5"/>
    <w:uiPriority w:val="99"/>
    <w:qFormat/>
    <w:locked/>
    <w:rsid w:val="005B5C64"/>
    <w:rPr>
      <w:sz w:val="18"/>
    </w:rPr>
  </w:style>
  <w:style w:type="character" w:customStyle="1" w:styleId="BodyTextChar">
    <w:name w:val="Body Text Char"/>
    <w:basedOn w:val="a0"/>
    <w:uiPriority w:val="99"/>
    <w:semiHidden/>
    <w:qFormat/>
    <w:rsid w:val="005B5C64"/>
    <w:rPr>
      <w:rFonts w:ascii="Times New Roman" w:hAnsi="Times New Roman"/>
      <w:szCs w:val="24"/>
    </w:rPr>
  </w:style>
  <w:style w:type="character" w:customStyle="1" w:styleId="Char">
    <w:name w:val="正文文本 Char"/>
    <w:link w:val="a3"/>
    <w:uiPriority w:val="99"/>
    <w:qFormat/>
    <w:locked/>
    <w:rsid w:val="005B5C64"/>
    <w:rPr>
      <w:rFonts w:ascii="仿宋_GB2312" w:eastAsia="仿宋_GB2312" w:hAnsi="Times New Roman"/>
      <w:sz w:val="24"/>
    </w:rPr>
  </w:style>
  <w:style w:type="paragraph" w:customStyle="1" w:styleId="Default">
    <w:name w:val="Default"/>
    <w:uiPriority w:val="99"/>
    <w:rsid w:val="005B5C64"/>
    <w:pPr>
      <w:widowControl w:val="0"/>
      <w:autoSpaceDE w:val="0"/>
      <w:autoSpaceDN w:val="0"/>
      <w:adjustRightInd w:val="0"/>
    </w:pPr>
    <w:rPr>
      <w:rFonts w:ascii="仿宋" w:eastAsia="仿宋" w:cs="仿宋"/>
      <w:color w:val="000000"/>
      <w:sz w:val="24"/>
      <w:szCs w:val="24"/>
    </w:rPr>
  </w:style>
  <w:style w:type="paragraph" w:styleId="a9">
    <w:name w:val="List Paragraph"/>
    <w:basedOn w:val="a"/>
    <w:uiPriority w:val="34"/>
    <w:qFormat/>
    <w:rsid w:val="005B5C64"/>
    <w:pPr>
      <w:ind w:firstLineChars="200" w:firstLine="420"/>
    </w:pPr>
  </w:style>
  <w:style w:type="character" w:customStyle="1" w:styleId="1Char">
    <w:name w:val="标题 1 Char"/>
    <w:basedOn w:val="a0"/>
    <w:link w:val="1"/>
    <w:uiPriority w:val="9"/>
    <w:qFormat/>
    <w:rsid w:val="005B5C64"/>
    <w:rPr>
      <w:rFonts w:ascii="Times New Roman" w:hAnsi="Times New Roman"/>
      <w:b/>
      <w:bCs/>
      <w:kern w:val="44"/>
      <w:sz w:val="44"/>
      <w:szCs w:val="44"/>
    </w:rPr>
  </w:style>
  <w:style w:type="character" w:customStyle="1" w:styleId="2Char">
    <w:name w:val="标题 2 Char"/>
    <w:basedOn w:val="a0"/>
    <w:link w:val="2"/>
    <w:uiPriority w:val="9"/>
    <w:qFormat/>
    <w:rsid w:val="005B5C64"/>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5B5C64"/>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4"/>
    <w:uiPriority w:val="99"/>
    <w:semiHidden/>
    <w:qFormat/>
    <w:rsid w:val="005B5C64"/>
    <w:rPr>
      <w:rFonts w:ascii="Times New Roman" w:hAnsi="Times New Roman"/>
      <w:kern w:val="2"/>
      <w:sz w:val="18"/>
      <w:szCs w:val="18"/>
    </w:rPr>
  </w:style>
  <w:style w:type="character" w:customStyle="1" w:styleId="3Char">
    <w:name w:val="标题 3 Char"/>
    <w:basedOn w:val="a0"/>
    <w:link w:val="3"/>
    <w:uiPriority w:val="9"/>
    <w:qFormat/>
    <w:rsid w:val="005B5C64"/>
    <w:rPr>
      <w:rFonts w:ascii="Times New Roman" w:hAnsi="Times New Roman"/>
      <w:b/>
      <w:bCs/>
      <w:kern w:val="2"/>
      <w:sz w:val="32"/>
      <w:szCs w:val="32"/>
    </w:rPr>
  </w:style>
  <w:style w:type="paragraph" w:styleId="TOC">
    <w:name w:val="TOC Heading"/>
    <w:basedOn w:val="1"/>
    <w:next w:val="a"/>
    <w:uiPriority w:val="39"/>
    <w:unhideWhenUsed/>
    <w:qFormat/>
    <w:rsid w:val="00D114F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a">
    <w:name w:val="Normal (Web)"/>
    <w:basedOn w:val="a"/>
    <w:uiPriority w:val="99"/>
    <w:unhideWhenUsed/>
    <w:rsid w:val="000A52E0"/>
    <w:pPr>
      <w:widowControl/>
      <w:spacing w:before="100" w:beforeAutospacing="1" w:after="100" w:afterAutospacing="1"/>
      <w:jc w:val="left"/>
    </w:pPr>
    <w:rPr>
      <w:rFonts w:ascii="宋体" w:hAnsi="宋体" w:cs="宋体"/>
      <w:kern w:val="0"/>
      <w:sz w:val="24"/>
    </w:rPr>
  </w:style>
  <w:style w:type="character" w:styleId="ab">
    <w:name w:val="Emphasis"/>
    <w:basedOn w:val="a0"/>
    <w:uiPriority w:val="20"/>
    <w:qFormat/>
    <w:rsid w:val="008F41E5"/>
    <w:rPr>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numbering" Target="numbering.xml"/><Relationship Id="rId21"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barChart>
        <c:barDir val="col"/>
        <c:grouping val="clustered"/>
        <c:ser>
          <c:idx val="0"/>
          <c:order val="0"/>
          <c:cat>
            <c:strRef>
              <c:f>Sheet1!$H$4:$H$5</c:f>
              <c:strCache>
                <c:ptCount val="2"/>
                <c:pt idx="0">
                  <c:v>2018年收支总计</c:v>
                </c:pt>
                <c:pt idx="1">
                  <c:v>2018年收支总计</c:v>
                </c:pt>
              </c:strCache>
            </c:strRef>
          </c:cat>
          <c:val>
            <c:numRef>
              <c:f>Sheet1!$I$4:$I$5</c:f>
              <c:numCache>
                <c:formatCode>General</c:formatCode>
                <c:ptCount val="2"/>
                <c:pt idx="0">
                  <c:v>119592.40999999999</c:v>
                </c:pt>
                <c:pt idx="1">
                  <c:v>118514</c:v>
                </c:pt>
              </c:numCache>
            </c:numRef>
          </c:val>
        </c:ser>
        <c:axId val="154776320"/>
        <c:axId val="154778240"/>
      </c:barChart>
      <c:catAx>
        <c:axId val="154776320"/>
        <c:scaling>
          <c:orientation val="minMax"/>
        </c:scaling>
        <c:axPos val="b"/>
        <c:tickLblPos val="nextTo"/>
        <c:crossAx val="154778240"/>
        <c:crosses val="autoZero"/>
        <c:auto val="1"/>
        <c:lblAlgn val="ctr"/>
        <c:lblOffset val="100"/>
      </c:catAx>
      <c:valAx>
        <c:axId val="154778240"/>
        <c:scaling>
          <c:orientation val="minMax"/>
        </c:scaling>
        <c:axPos val="l"/>
        <c:majorGridlines/>
        <c:numFmt formatCode="General" sourceLinked="1"/>
        <c:tickLblPos val="nextTo"/>
        <c:crossAx val="154776320"/>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zh-CN"/>
  <c:chart>
    <c:autoTitleDeleted val="1"/>
    <c:plotArea>
      <c:layout/>
      <c:pieChart>
        <c:varyColors val="1"/>
        <c:ser>
          <c:idx val="0"/>
          <c:order val="0"/>
          <c:dLbls>
            <c:numFmt formatCode="0.00%" sourceLinked="0"/>
            <c:showPercent val="1"/>
            <c:showLeaderLines val="1"/>
          </c:dLbls>
          <c:cat>
            <c:strRef>
              <c:f>Sheet1!$B$22:$B$25</c:f>
              <c:strCache>
                <c:ptCount val="4"/>
                <c:pt idx="0">
                  <c:v>一般公共预算财政拨款收入</c:v>
                </c:pt>
                <c:pt idx="1">
                  <c:v>政府性基金预算财政拨款收入</c:v>
                </c:pt>
                <c:pt idx="2">
                  <c:v>经营收入</c:v>
                </c:pt>
                <c:pt idx="3">
                  <c:v>其他收入</c:v>
                </c:pt>
              </c:strCache>
            </c:strRef>
          </c:cat>
          <c:val>
            <c:numRef>
              <c:f>Sheet1!$C$22:$C$25</c:f>
              <c:numCache>
                <c:formatCode>General</c:formatCode>
                <c:ptCount val="4"/>
                <c:pt idx="0">
                  <c:v>4873.41</c:v>
                </c:pt>
                <c:pt idx="1">
                  <c:v>45438.02</c:v>
                </c:pt>
                <c:pt idx="2">
                  <c:v>1340.95</c:v>
                </c:pt>
                <c:pt idx="3">
                  <c:v>5798.08</c:v>
                </c:pt>
              </c:numCache>
            </c:numRef>
          </c:val>
        </c:ser>
        <c:dLbls>
          <c:showPercent val="1"/>
        </c:dLbls>
        <c:firstSliceAng val="0"/>
      </c:pieChart>
    </c:plotArea>
    <c:legend>
      <c:legendPos val="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plotArea>
      <c:layout>
        <c:manualLayout>
          <c:layoutTarget val="inner"/>
          <c:xMode val="edge"/>
          <c:yMode val="edge"/>
          <c:x val="0.11443285214348206"/>
          <c:y val="2.8252405949256338E-2"/>
          <c:w val="0.84112270341207362"/>
          <c:h val="0.82893919510061242"/>
        </c:manualLayout>
      </c:layout>
      <c:barChart>
        <c:barDir val="col"/>
        <c:grouping val="clustered"/>
        <c:ser>
          <c:idx val="0"/>
          <c:order val="0"/>
          <c:cat>
            <c:strRef>
              <c:f>Sheet1!$B$35:$B$36</c:f>
              <c:strCache>
                <c:ptCount val="2"/>
                <c:pt idx="0">
                  <c:v>2018年财政拨款收支总计</c:v>
                </c:pt>
                <c:pt idx="1">
                  <c:v>2019年财政拨款收支总计</c:v>
                </c:pt>
              </c:strCache>
            </c:strRef>
          </c:cat>
          <c:val>
            <c:numRef>
              <c:f>Sheet1!$C$35:$C$36</c:f>
              <c:numCache>
                <c:formatCode>General</c:formatCode>
                <c:ptCount val="2"/>
                <c:pt idx="0">
                  <c:v>119592.40999999999</c:v>
                </c:pt>
                <c:pt idx="1">
                  <c:v>103124.43</c:v>
                </c:pt>
              </c:numCache>
            </c:numRef>
          </c:val>
        </c:ser>
        <c:axId val="209562240"/>
        <c:axId val="209657856"/>
      </c:barChart>
      <c:catAx>
        <c:axId val="209562240"/>
        <c:scaling>
          <c:orientation val="minMax"/>
        </c:scaling>
        <c:axPos val="b"/>
        <c:tickLblPos val="nextTo"/>
        <c:crossAx val="209657856"/>
        <c:crosses val="autoZero"/>
        <c:auto val="1"/>
        <c:lblAlgn val="ctr"/>
        <c:lblOffset val="100"/>
      </c:catAx>
      <c:valAx>
        <c:axId val="209657856"/>
        <c:scaling>
          <c:orientation val="minMax"/>
        </c:scaling>
        <c:axPos val="l"/>
        <c:majorGridlines/>
        <c:numFmt formatCode="General" sourceLinked="1"/>
        <c:tickLblPos val="nextTo"/>
        <c:crossAx val="209562240"/>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zh-CN"/>
  <c:chart>
    <c:plotArea>
      <c:layout/>
      <c:barChart>
        <c:barDir val="col"/>
        <c:grouping val="clustered"/>
        <c:ser>
          <c:idx val="0"/>
          <c:order val="0"/>
          <c:cat>
            <c:strRef>
              <c:f>Sheet1!$B$46:$B$47</c:f>
              <c:strCache>
                <c:ptCount val="2"/>
                <c:pt idx="0">
                  <c:v>2018年一般公共预算财政拨款支出</c:v>
                </c:pt>
                <c:pt idx="1">
                  <c:v>2019年一般公共预算财政拨款支出</c:v>
                </c:pt>
              </c:strCache>
            </c:strRef>
          </c:cat>
          <c:val>
            <c:numRef>
              <c:f>Sheet1!$C$46:$C$47</c:f>
              <c:numCache>
                <c:formatCode>General</c:formatCode>
                <c:ptCount val="2"/>
                <c:pt idx="0">
                  <c:v>4515.68</c:v>
                </c:pt>
                <c:pt idx="1">
                  <c:v>5220.78</c:v>
                </c:pt>
              </c:numCache>
            </c:numRef>
          </c:val>
        </c:ser>
        <c:axId val="209984896"/>
        <c:axId val="210848000"/>
      </c:barChart>
      <c:catAx>
        <c:axId val="209984896"/>
        <c:scaling>
          <c:orientation val="minMax"/>
        </c:scaling>
        <c:axPos val="b"/>
        <c:tickLblPos val="nextTo"/>
        <c:crossAx val="210848000"/>
        <c:crosses val="autoZero"/>
        <c:auto val="1"/>
        <c:lblAlgn val="ctr"/>
        <c:lblOffset val="100"/>
      </c:catAx>
      <c:valAx>
        <c:axId val="210848000"/>
        <c:scaling>
          <c:orientation val="minMax"/>
        </c:scaling>
        <c:axPos val="l"/>
        <c:majorGridlines/>
        <c:numFmt formatCode="General" sourceLinked="1"/>
        <c:tickLblPos val="nextTo"/>
        <c:crossAx val="209984896"/>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zh-CN"/>
  <c:chart>
    <c:autoTitleDeleted val="1"/>
    <c:plotArea>
      <c:layout/>
      <c:pieChart>
        <c:varyColors val="1"/>
        <c:ser>
          <c:idx val="0"/>
          <c:order val="0"/>
          <c:dLbls>
            <c:numFmt formatCode="0.00%" sourceLinked="0"/>
            <c:showPercent val="1"/>
            <c:showLeaderLines val="1"/>
          </c:dLbls>
          <c:cat>
            <c:strRef>
              <c:f>Sheet1!$D$86:$D$91</c:f>
              <c:strCache>
                <c:ptCount val="6"/>
                <c:pt idx="0">
                  <c:v> 自然资源海洋气象等支出</c:v>
                </c:pt>
                <c:pt idx="1">
                  <c:v>社会保障和就业支出</c:v>
                </c:pt>
                <c:pt idx="2">
                  <c:v>其他支出</c:v>
                </c:pt>
                <c:pt idx="3">
                  <c:v>卫生健康支出</c:v>
                </c:pt>
                <c:pt idx="4">
                  <c:v>城乡社区支出</c:v>
                </c:pt>
                <c:pt idx="5">
                  <c:v>住房保障支出</c:v>
                </c:pt>
              </c:strCache>
            </c:strRef>
          </c:cat>
          <c:val>
            <c:numRef>
              <c:f>Sheet1!$E$86:$E$91</c:f>
              <c:numCache>
                <c:formatCode>General</c:formatCode>
                <c:ptCount val="6"/>
                <c:pt idx="0">
                  <c:v>4168.7700000000004</c:v>
                </c:pt>
                <c:pt idx="1">
                  <c:v>191.7</c:v>
                </c:pt>
                <c:pt idx="2">
                  <c:v>0.4</c:v>
                </c:pt>
                <c:pt idx="3">
                  <c:v>109.13</c:v>
                </c:pt>
                <c:pt idx="4">
                  <c:v>483.04</c:v>
                </c:pt>
                <c:pt idx="5">
                  <c:v>267.74</c:v>
                </c:pt>
              </c:numCache>
            </c:numRef>
          </c:val>
        </c:ser>
        <c:dLbls>
          <c:showPercent val="1"/>
        </c:dLbls>
        <c:firstSliceAng val="0"/>
      </c:pieChart>
    </c:plotArea>
    <c:legend>
      <c:legendPos val="t"/>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autoTitleDeleted val="1"/>
    <c:plotArea>
      <c:layout/>
      <c:pieChart>
        <c:varyColors val="1"/>
        <c:ser>
          <c:idx val="0"/>
          <c:order val="0"/>
          <c:dLbls>
            <c:numFmt formatCode="0.00%" sourceLinked="0"/>
            <c:showPercent val="1"/>
            <c:showLeaderLines val="1"/>
          </c:dLbls>
          <c:cat>
            <c:strRef>
              <c:f>Sheet1!$D$102:$D$104</c:f>
              <c:strCache>
                <c:ptCount val="3"/>
                <c:pt idx="0">
                  <c:v>因公出国（境）费</c:v>
                </c:pt>
                <c:pt idx="1">
                  <c:v>公务用车购置及运行维护费</c:v>
                </c:pt>
                <c:pt idx="2">
                  <c:v>公务接待费</c:v>
                </c:pt>
              </c:strCache>
            </c:strRef>
          </c:cat>
          <c:val>
            <c:numRef>
              <c:f>Sheet1!$E$102:$E$104</c:f>
              <c:numCache>
                <c:formatCode>General</c:formatCode>
                <c:ptCount val="3"/>
                <c:pt idx="0">
                  <c:v>3.7600000000000002</c:v>
                </c:pt>
                <c:pt idx="1">
                  <c:v>14.79</c:v>
                </c:pt>
                <c:pt idx="2">
                  <c:v>10.139999999999999</c:v>
                </c:pt>
              </c:numCache>
            </c:numRef>
          </c:val>
        </c:ser>
        <c:dLbls>
          <c:showPercent val="1"/>
        </c:dLbls>
        <c:firstSliceAng val="0"/>
      </c:pieChart>
    </c:plotArea>
    <c:legend>
      <c:legendPos val="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48FB8A-BC21-4D8B-93DB-17D69FCEA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3973</TotalTime>
  <Pages>31</Pages>
  <Words>1839</Words>
  <Characters>10486</Characters>
  <Application>Microsoft Office Word</Application>
  <DocSecurity>0</DocSecurity>
  <Lines>87</Lines>
  <Paragraphs>24</Paragraphs>
  <ScaleCrop>false</ScaleCrop>
  <Company>四川省财政厅</Company>
  <LinksUpToDate>false</LinksUpToDate>
  <CharactersWithSpaces>12301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Liu Qi</cp:lastModifiedBy>
  <cp:revision>104</cp:revision>
  <cp:lastPrinted>2020-07-23T02:58:00Z</cp:lastPrinted>
  <dcterms:created xsi:type="dcterms:W3CDTF">2020-08-04T01:49:00Z</dcterms:created>
  <dcterms:modified xsi:type="dcterms:W3CDTF">2021-05-20T03:23:00Z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