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firstLine="7152" w:firstLineChars="2400"/>
        <w:rPr>
          <w:rFonts w:eastAsia="仿宋_GB2312"/>
          <w:spacing w:val="-11"/>
          <w:sz w:val="32"/>
          <w:szCs w:val="32"/>
        </w:rPr>
      </w:pPr>
    </w:p>
    <w:p>
      <w:pPr>
        <w:spacing w:line="520" w:lineRule="exact"/>
        <w:ind w:firstLine="7152" w:firstLineChars="2400"/>
        <w:rPr>
          <w:rFonts w:eastAsia="仿宋_GB2312"/>
          <w:spacing w:val="-11"/>
          <w:sz w:val="32"/>
          <w:szCs w:val="32"/>
        </w:rPr>
      </w:pPr>
    </w:p>
    <w:p>
      <w:pPr>
        <w:spacing w:line="600" w:lineRule="exact"/>
        <w:ind w:firstLine="7003" w:firstLineChars="2350"/>
        <w:rPr>
          <w:rFonts w:hint="eastAsia" w:ascii="Times New Roman" w:hAnsi="Times New Roman" w:eastAsia="仿宋_GB2312" w:cs="Times New Roman"/>
          <w:spacing w:val="-11"/>
          <w:sz w:val="32"/>
          <w:szCs w:val="32"/>
          <w:lang w:val="en-US" w:eastAsia="zh-CN"/>
        </w:rPr>
      </w:pPr>
      <w:r>
        <w:rPr>
          <w:rFonts w:ascii="Times New Roman" w:hAnsi="Times New Roman" w:eastAsia="仿宋_GB2312" w:cs="Times New Roman"/>
          <w:spacing w:val="-11"/>
          <w:sz w:val="32"/>
          <w:szCs w:val="32"/>
        </w:rPr>
        <w:t>〔2021〕—1</w:t>
      </w:r>
      <w:r>
        <w:rPr>
          <w:rFonts w:hint="eastAsia" w:ascii="Times New Roman" w:hAnsi="Times New Roman" w:eastAsia="仿宋_GB2312" w:cs="Times New Roman"/>
          <w:spacing w:val="-11"/>
          <w:sz w:val="32"/>
          <w:szCs w:val="32"/>
          <w:lang w:val="en-US" w:eastAsia="zh-CN"/>
        </w:rPr>
        <w:t>8</w:t>
      </w:r>
    </w:p>
    <w:p>
      <w:pPr>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600" w:lineRule="exact"/>
        <w:ind w:left="0" w:right="0"/>
        <w:jc w:val="center"/>
        <w:textAlignment w:val="auto"/>
        <w:rPr>
          <w:rFonts w:hint="default" w:ascii="Times New Roman" w:hAnsi="Times New Roman" w:eastAsia="方正小标宋简体" w:cs="Times New Roman"/>
          <w:b w:val="0"/>
          <w:bCs w:val="0"/>
          <w:color w:val="auto"/>
          <w:sz w:val="44"/>
          <w:szCs w:val="44"/>
          <w:lang w:val="en-US" w:eastAsia="zh-CN"/>
        </w:rPr>
      </w:pPr>
    </w:p>
    <w:p>
      <w:pPr>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600" w:lineRule="exact"/>
        <w:ind w:left="0" w:right="0"/>
        <w:jc w:val="center"/>
        <w:textAlignment w:val="auto"/>
        <w:rPr>
          <w:rFonts w:hint="default"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遂宁市自然资源和规划局</w:t>
      </w:r>
    </w:p>
    <w:p>
      <w:pPr>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600" w:lineRule="exact"/>
        <w:ind w:left="0" w:right="0"/>
        <w:jc w:val="center"/>
        <w:textAlignment w:val="auto"/>
        <w:rPr>
          <w:rFonts w:hint="default" w:ascii="Times New Roman" w:hAnsi="Times New Roman" w:eastAsia="方正小标宋简体" w:cs="Times New Roman"/>
          <w:b w:val="0"/>
          <w:bCs w:val="0"/>
          <w:color w:val="auto"/>
          <w:sz w:val="44"/>
          <w:szCs w:val="44"/>
          <w:lang w:val="en-US"/>
        </w:rPr>
      </w:pPr>
      <w:r>
        <w:rPr>
          <w:rFonts w:hint="default" w:ascii="Times New Roman" w:hAnsi="Times New Roman" w:eastAsia="方正小标宋简体" w:cs="Times New Roman"/>
          <w:b w:val="0"/>
          <w:bCs w:val="0"/>
          <w:color w:val="auto"/>
          <w:sz w:val="44"/>
          <w:szCs w:val="44"/>
          <w:lang w:val="en-US" w:eastAsia="zh-CN"/>
        </w:rPr>
        <w:t>关于</w:t>
      </w:r>
      <w:r>
        <w:rPr>
          <w:rFonts w:hint="default" w:ascii="Times New Roman" w:hAnsi="Times New Roman" w:eastAsia="方正小标宋简体" w:cs="Times New Roman"/>
          <w:b w:val="0"/>
          <w:bCs w:val="0"/>
          <w:color w:val="auto"/>
          <w:kern w:val="2"/>
          <w:sz w:val="44"/>
          <w:szCs w:val="44"/>
          <w:lang w:val="en-US" w:eastAsia="zh-CN" w:bidi="ar"/>
        </w:rPr>
        <w:t>部门预算项目支出绩效自评报告</w:t>
      </w:r>
    </w:p>
    <w:p>
      <w:pPr>
        <w:keepNext w:val="0"/>
        <w:keepLines w:val="0"/>
        <w:pageBreakBefore w:val="0"/>
        <w:widowControl w:val="0"/>
        <w:suppressLineNumbers w:val="0"/>
        <w:tabs>
          <w:tab w:val="left" w:pos="3885"/>
        </w:tabs>
        <w:kinsoku/>
        <w:overflowPunct/>
        <w:topLinePunct w:val="0"/>
        <w:autoSpaceDE/>
        <w:autoSpaceDN/>
        <w:bidi w:val="0"/>
        <w:adjustRightInd w:val="0"/>
        <w:snapToGrid w:val="0"/>
        <w:spacing w:before="0" w:beforeAutospacing="0" w:after="0" w:afterAutospacing="0" w:line="600" w:lineRule="exact"/>
        <w:ind w:left="0" w:right="0"/>
        <w:jc w:val="center"/>
        <w:textAlignment w:val="auto"/>
        <w:rPr>
          <w:rFonts w:hint="default" w:ascii="Times New Roman" w:hAnsi="Times New Roman" w:eastAsia="仿宋_GB2312" w:cs="Times New Roman"/>
          <w:b w:val="0"/>
          <w:bCs w:val="0"/>
          <w:color w:val="auto"/>
          <w:kern w:val="2"/>
          <w:sz w:val="32"/>
          <w:szCs w:val="24"/>
          <w:lang w:val="en-US" w:eastAsia="zh-CN" w:bidi="ar"/>
        </w:rPr>
      </w:pPr>
      <w:r>
        <w:rPr>
          <w:rFonts w:hint="default" w:ascii="Times New Roman" w:hAnsi="Times New Roman" w:eastAsia="仿宋_GB2312" w:cs="Times New Roman"/>
          <w:b w:val="0"/>
          <w:bCs w:val="0"/>
          <w:color w:val="auto"/>
          <w:kern w:val="2"/>
          <w:sz w:val="32"/>
          <w:szCs w:val="24"/>
          <w:lang w:val="en-US" w:eastAsia="zh-CN" w:bidi="ar"/>
        </w:rPr>
        <w:t>（规划督察员专项项目）</w:t>
      </w:r>
    </w:p>
    <w:p>
      <w:pPr>
        <w:keepNext w:val="0"/>
        <w:keepLines w:val="0"/>
        <w:pageBreakBefore w:val="0"/>
        <w:widowControl w:val="0"/>
        <w:suppressLineNumbers w:val="0"/>
        <w:tabs>
          <w:tab w:val="left" w:pos="3885"/>
        </w:tabs>
        <w:kinsoku/>
        <w:overflowPunct/>
        <w:topLinePunct w:val="0"/>
        <w:autoSpaceDE/>
        <w:autoSpaceDN/>
        <w:bidi w:val="0"/>
        <w:adjustRightInd w:val="0"/>
        <w:snapToGrid w:val="0"/>
        <w:spacing w:before="0" w:beforeAutospacing="0" w:after="0" w:afterAutospacing="0" w:line="600" w:lineRule="exact"/>
        <w:ind w:left="0" w:right="0"/>
        <w:jc w:val="center"/>
        <w:textAlignment w:val="auto"/>
        <w:rPr>
          <w:rFonts w:hint="default" w:ascii="Times New Roman" w:hAnsi="Times New Roman" w:eastAsia="仿宋_GB2312" w:cs="Times New Roman"/>
          <w:b w:val="0"/>
          <w:bCs w:val="0"/>
          <w:color w:val="auto"/>
          <w:kern w:val="2"/>
          <w:sz w:val="32"/>
          <w:szCs w:val="24"/>
          <w:lang w:val="en-US" w:eastAsia="zh-CN" w:bidi="ar"/>
        </w:rPr>
      </w:pPr>
    </w:p>
    <w:p>
      <w:pPr>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黑体" w:cs="Times New Roman"/>
          <w:b w:val="0"/>
          <w:bCs w:val="0"/>
          <w:color w:val="auto"/>
          <w:kern w:val="2"/>
          <w:sz w:val="32"/>
          <w:szCs w:val="21"/>
          <w:lang w:val="en-US" w:eastAsia="zh-CN" w:bidi="ar"/>
        </w:rPr>
      </w:pPr>
      <w:r>
        <w:rPr>
          <w:rFonts w:hint="default" w:ascii="Times New Roman" w:hAnsi="Times New Roman" w:eastAsia="黑体" w:cs="Times New Roman"/>
          <w:b w:val="0"/>
          <w:bCs w:val="0"/>
          <w:color w:val="auto"/>
          <w:kern w:val="2"/>
          <w:sz w:val="32"/>
          <w:szCs w:val="21"/>
          <w:lang w:val="en-US" w:eastAsia="zh-CN" w:bidi="ar"/>
        </w:rPr>
        <w:t>一、基本情况</w:t>
      </w:r>
    </w:p>
    <w:p>
      <w:pPr>
        <w:keepNext w:val="0"/>
        <w:keepLines w:val="0"/>
        <w:pageBreakBefore w:val="0"/>
        <w:widowControl w:val="0"/>
        <w:suppressLineNumbers w:val="0"/>
        <w:tabs>
          <w:tab w:val="left" w:pos="3885"/>
        </w:tabs>
        <w:kinsoku/>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仿宋_GB2312" w:cs="Times New Roman"/>
          <w:b w:val="0"/>
          <w:bCs w:val="0"/>
          <w:color w:val="auto"/>
          <w:kern w:val="2"/>
          <w:sz w:val="32"/>
          <w:szCs w:val="21"/>
          <w:lang w:val="en-US" w:eastAsia="zh-CN" w:bidi="ar"/>
        </w:rPr>
      </w:pPr>
      <w:r>
        <w:rPr>
          <w:rFonts w:hint="default" w:ascii="Times New Roman" w:hAnsi="Times New Roman" w:eastAsia="仿宋_GB2312" w:cs="Times New Roman"/>
          <w:b w:val="0"/>
          <w:bCs w:val="0"/>
          <w:color w:val="auto"/>
          <w:kern w:val="2"/>
          <w:sz w:val="32"/>
          <w:szCs w:val="21"/>
          <w:lang w:val="en-US" w:eastAsia="zh-CN" w:bidi="ar"/>
        </w:rPr>
        <w:t>1.项目概况：按照《遂宁市人民政府办公室</w:t>
      </w:r>
      <w:r>
        <w:rPr>
          <w:rFonts w:hint="eastAsia" w:ascii="Times New Roman" w:hAnsi="Times New Roman" w:eastAsia="仿宋_GB2312" w:cs="Times New Roman"/>
          <w:b w:val="0"/>
          <w:bCs w:val="0"/>
          <w:color w:val="auto"/>
          <w:kern w:val="2"/>
          <w:sz w:val="32"/>
          <w:szCs w:val="21"/>
          <w:lang w:val="en-US" w:eastAsia="zh-CN" w:bidi="ar"/>
        </w:rPr>
        <w:t>&lt;</w:t>
      </w:r>
      <w:r>
        <w:rPr>
          <w:rFonts w:hint="default" w:ascii="Times New Roman" w:hAnsi="Times New Roman" w:eastAsia="仿宋_GB2312" w:cs="Times New Roman"/>
          <w:b w:val="0"/>
          <w:bCs w:val="0"/>
          <w:color w:val="auto"/>
          <w:kern w:val="2"/>
          <w:sz w:val="32"/>
          <w:szCs w:val="21"/>
          <w:lang w:val="en-US" w:eastAsia="zh-CN" w:bidi="ar"/>
        </w:rPr>
        <w:t>关于印发遂宁市规划督察专员派驻实施方案</w:t>
      </w:r>
      <w:r>
        <w:rPr>
          <w:rFonts w:hint="eastAsia" w:ascii="仿宋_GB2312" w:hAnsi="仿宋_GB2312" w:eastAsia="仿宋_GB2312" w:cs="仿宋_GB2312"/>
          <w:b w:val="0"/>
          <w:bCs w:val="0"/>
          <w:color w:val="auto"/>
          <w:kern w:val="2"/>
          <w:sz w:val="32"/>
          <w:szCs w:val="21"/>
          <w:lang w:val="en-US" w:eastAsia="zh-CN" w:bidi="ar"/>
        </w:rPr>
        <w:t>&gt;</w:t>
      </w:r>
      <w:r>
        <w:rPr>
          <w:rFonts w:hint="default" w:ascii="Times New Roman" w:hAnsi="Times New Roman" w:eastAsia="仿宋_GB2312" w:cs="Times New Roman"/>
          <w:b w:val="0"/>
          <w:bCs w:val="0"/>
          <w:color w:val="auto"/>
          <w:kern w:val="2"/>
          <w:sz w:val="32"/>
          <w:szCs w:val="21"/>
          <w:lang w:val="en-US" w:eastAsia="zh-CN" w:bidi="ar"/>
        </w:rPr>
        <w:t>的通知》（遂府办函〔2014〕81号），</w:t>
      </w:r>
      <w:r>
        <w:rPr>
          <w:rFonts w:hint="default" w:ascii="Times New Roman" w:hAnsi="Times New Roman" w:eastAsia="仿宋" w:cs="Times New Roman"/>
          <w:b w:val="0"/>
          <w:bCs w:val="0"/>
          <w:color w:val="auto"/>
          <w:sz w:val="32"/>
          <w:szCs w:val="32"/>
        </w:rPr>
        <w:t>2014年我市启动督察员派驻工作</w:t>
      </w:r>
      <w:r>
        <w:rPr>
          <w:rFonts w:hint="default" w:ascii="Times New Roman" w:hAnsi="Times New Roman" w:eastAsia="仿宋" w:cs="Times New Roman"/>
          <w:b w:val="0"/>
          <w:bCs w:val="0"/>
          <w:color w:val="auto"/>
          <w:sz w:val="32"/>
          <w:szCs w:val="32"/>
          <w:lang w:eastAsia="zh-CN"/>
        </w:rPr>
        <w:t>。</w:t>
      </w:r>
      <w:r>
        <w:rPr>
          <w:rFonts w:hint="default" w:ascii="Times New Roman" w:hAnsi="Times New Roman" w:eastAsia="仿宋_GB2312" w:cs="Times New Roman"/>
          <w:b w:val="0"/>
          <w:bCs w:val="0"/>
          <w:color w:val="auto"/>
          <w:kern w:val="2"/>
          <w:sz w:val="32"/>
          <w:szCs w:val="21"/>
          <w:lang w:val="en-US" w:eastAsia="zh-CN" w:bidi="ar"/>
        </w:rPr>
        <w:t>根据《遂宁市人民政府办公室关于印发&lt;遂宁市城乡规划督察管理办法&gt;的通知》（遂府办函〔2015〕204号），市人民政府向县（区）人民政府派驻城乡规划督察员（以下简称督察员），负责对派驻地区的城乡规划工作开展督察，明确城乡规划行政主管部门负责全市城乡规划督察工作以及督察员的日常管理。根据《四川省城乡规划督察办法》《遂宁市规划督察专员派驻实施方案》，</w:t>
      </w:r>
      <w:r>
        <w:rPr>
          <w:rFonts w:hint="default" w:ascii="Times New Roman" w:hAnsi="Times New Roman" w:eastAsia="仿宋_GB2312" w:cs="Times New Roman"/>
          <w:b w:val="0"/>
          <w:bCs w:val="0"/>
          <w:color w:val="auto"/>
          <w:kern w:val="2"/>
          <w:sz w:val="32"/>
          <w:szCs w:val="32"/>
          <w:lang w:val="en-US" w:eastAsia="zh-CN" w:bidi="ar"/>
        </w:rPr>
        <w:t>我局申报2020年</w:t>
      </w:r>
      <w:r>
        <w:rPr>
          <w:rFonts w:hint="default" w:ascii="Times New Roman" w:hAnsi="Times New Roman" w:eastAsia="仿宋_GB2312" w:cs="Times New Roman"/>
          <w:b w:val="0"/>
          <w:bCs w:val="0"/>
          <w:color w:val="auto"/>
          <w:kern w:val="2"/>
          <w:sz w:val="32"/>
          <w:szCs w:val="24"/>
          <w:lang w:val="en-US" w:eastAsia="zh-CN" w:bidi="ar"/>
        </w:rPr>
        <w:t>规划督察员专项</w:t>
      </w:r>
      <w:r>
        <w:rPr>
          <w:rFonts w:hint="default" w:ascii="Times New Roman" w:hAnsi="Times New Roman" w:eastAsia="仿宋_GB2312" w:cs="Times New Roman"/>
          <w:b w:val="0"/>
          <w:bCs w:val="0"/>
          <w:color w:val="auto"/>
          <w:kern w:val="2"/>
          <w:sz w:val="32"/>
          <w:szCs w:val="32"/>
          <w:lang w:val="en-US" w:eastAsia="zh-CN" w:bidi="ar"/>
        </w:rPr>
        <w:t>预算</w:t>
      </w:r>
      <w:r>
        <w:rPr>
          <w:rFonts w:hint="default" w:ascii="Times New Roman" w:hAnsi="Times New Roman" w:eastAsia="仿宋_GB2312" w:cs="Times New Roman"/>
          <w:b w:val="0"/>
          <w:bCs w:val="0"/>
          <w:color w:val="auto"/>
          <w:kern w:val="2"/>
          <w:sz w:val="32"/>
          <w:szCs w:val="24"/>
          <w:lang w:val="en-US" w:eastAsia="zh-CN" w:bidi="ar"/>
        </w:rPr>
        <w:t>费用</w:t>
      </w:r>
      <w:r>
        <w:rPr>
          <w:rFonts w:hint="default" w:ascii="Times New Roman" w:hAnsi="Times New Roman" w:eastAsia="仿宋_GB2312" w:cs="Times New Roman"/>
          <w:b w:val="0"/>
          <w:bCs w:val="0"/>
          <w:color w:val="auto"/>
          <w:kern w:val="2"/>
          <w:sz w:val="32"/>
          <w:szCs w:val="32"/>
          <w:lang w:val="en-US" w:eastAsia="zh-CN" w:bidi="ar"/>
        </w:rPr>
        <w:t>21.6万元，市财政下达经费21.6万元。</w:t>
      </w:r>
    </w:p>
    <w:p>
      <w:pPr>
        <w:keepNext w:val="0"/>
        <w:keepLines w:val="0"/>
        <w:pageBreakBefore w:val="0"/>
        <w:widowControl w:val="0"/>
        <w:suppressLineNumbers w:val="0"/>
        <w:tabs>
          <w:tab w:val="left" w:pos="3885"/>
        </w:tabs>
        <w:kinsoku/>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仿宋" w:cs="Times New Roman"/>
          <w:b w:val="0"/>
          <w:bCs w:val="0"/>
          <w:color w:val="auto"/>
          <w:kern w:val="2"/>
          <w:sz w:val="32"/>
          <w:szCs w:val="32"/>
          <w:lang w:val="en-US" w:eastAsia="zh-CN" w:bidi="ar"/>
        </w:rPr>
      </w:pPr>
      <w:r>
        <w:rPr>
          <w:rFonts w:hint="default" w:ascii="Times New Roman" w:hAnsi="Times New Roman" w:eastAsia="仿宋_GB2312" w:cs="Times New Roman"/>
          <w:b w:val="0"/>
          <w:bCs w:val="0"/>
          <w:color w:val="auto"/>
          <w:kern w:val="2"/>
          <w:sz w:val="32"/>
          <w:szCs w:val="21"/>
          <w:lang w:val="en-US" w:eastAsia="zh-CN" w:bidi="ar"/>
        </w:rPr>
        <w:t>2.项目实施情况：</w:t>
      </w:r>
      <w:r>
        <w:rPr>
          <w:rFonts w:hint="default" w:ascii="Times New Roman" w:hAnsi="Times New Roman" w:eastAsia="仿宋" w:cs="Times New Roman"/>
          <w:b w:val="0"/>
          <w:bCs w:val="0"/>
          <w:color w:val="auto"/>
          <w:sz w:val="32"/>
          <w:szCs w:val="32"/>
        </w:rPr>
        <w:t>新一轮机构改革</w:t>
      </w:r>
      <w:r>
        <w:rPr>
          <w:rFonts w:hint="default" w:ascii="Times New Roman" w:hAnsi="Times New Roman" w:eastAsia="仿宋" w:cs="Times New Roman"/>
          <w:b w:val="0"/>
          <w:bCs w:val="0"/>
          <w:color w:val="auto"/>
          <w:sz w:val="32"/>
          <w:szCs w:val="32"/>
          <w:lang w:eastAsia="zh-CN"/>
        </w:rPr>
        <w:t>后，</w:t>
      </w:r>
      <w:r>
        <w:rPr>
          <w:rFonts w:hint="default" w:ascii="Times New Roman" w:hAnsi="Times New Roman" w:eastAsia="仿宋_GB2312" w:cs="Times New Roman"/>
          <w:b w:val="0"/>
          <w:bCs w:val="0"/>
          <w:color w:val="auto"/>
          <w:kern w:val="2"/>
          <w:sz w:val="32"/>
          <w:szCs w:val="21"/>
          <w:lang w:val="en-US" w:eastAsia="zh-CN" w:bidi="ar"/>
        </w:rPr>
        <w:t>我市延续督察员派驻机制，继续向县（市、区）派驻督察员，同时</w:t>
      </w:r>
      <w:r>
        <w:rPr>
          <w:rFonts w:hint="default" w:ascii="Times New Roman" w:hAnsi="Times New Roman" w:eastAsia="仿宋" w:cs="Times New Roman"/>
          <w:b w:val="0"/>
          <w:bCs w:val="0"/>
          <w:color w:val="auto"/>
          <w:sz w:val="32"/>
          <w:szCs w:val="32"/>
          <w:lang w:eastAsia="zh-CN"/>
        </w:rPr>
        <w:t>结合“</w:t>
      </w:r>
      <w:r>
        <w:rPr>
          <w:rFonts w:hint="default" w:ascii="Times New Roman" w:hAnsi="Times New Roman" w:eastAsia="仿宋" w:cs="Times New Roman"/>
          <w:b w:val="0"/>
          <w:bCs w:val="0"/>
          <w:color w:val="auto"/>
          <w:sz w:val="32"/>
          <w:szCs w:val="32"/>
        </w:rPr>
        <w:t>督察工作从城乡规划督察向</w:t>
      </w:r>
      <w:r>
        <w:rPr>
          <w:rFonts w:hint="default" w:ascii="Times New Roman" w:hAnsi="Times New Roman" w:eastAsia="仿宋" w:cs="Times New Roman"/>
          <w:b w:val="0"/>
          <w:bCs w:val="0"/>
          <w:color w:val="auto"/>
          <w:sz w:val="32"/>
          <w:szCs w:val="32"/>
          <w:lang w:eastAsia="zh-CN"/>
        </w:rPr>
        <w:t>自然资源和规划</w:t>
      </w:r>
      <w:r>
        <w:rPr>
          <w:rFonts w:hint="default" w:ascii="Times New Roman" w:hAnsi="Times New Roman" w:eastAsia="仿宋" w:cs="Times New Roman"/>
          <w:b w:val="0"/>
          <w:bCs w:val="0"/>
          <w:color w:val="auto"/>
          <w:sz w:val="32"/>
          <w:szCs w:val="32"/>
        </w:rPr>
        <w:t>督察</w:t>
      </w:r>
      <w:r>
        <w:rPr>
          <w:rFonts w:hint="default" w:ascii="Times New Roman" w:hAnsi="Times New Roman" w:eastAsia="仿宋" w:cs="Times New Roman"/>
          <w:b w:val="0"/>
          <w:bCs w:val="0"/>
          <w:color w:val="auto"/>
          <w:sz w:val="32"/>
          <w:szCs w:val="32"/>
          <w:lang w:eastAsia="zh-CN"/>
        </w:rPr>
        <w:t>拓展”的变化，进一步加强我市督察队伍和制度建设，并</w:t>
      </w:r>
      <w:r>
        <w:rPr>
          <w:rFonts w:hint="default" w:ascii="Times New Roman" w:hAnsi="Times New Roman" w:eastAsia="仿宋_GB2312" w:cs="Times New Roman"/>
          <w:b w:val="0"/>
          <w:bCs w:val="0"/>
          <w:color w:val="auto"/>
          <w:kern w:val="2"/>
          <w:sz w:val="32"/>
          <w:szCs w:val="21"/>
          <w:lang w:val="en-US" w:eastAsia="zh-CN" w:bidi="ar"/>
        </w:rPr>
        <w:t>积极配合省政府派驻我市督察员开展督察工作</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kern w:val="2"/>
          <w:sz w:val="32"/>
          <w:szCs w:val="21"/>
          <w:lang w:val="en-US" w:eastAsia="zh-CN" w:bidi="ar"/>
        </w:rPr>
        <w:t>2020年，我局</w:t>
      </w:r>
      <w:r>
        <w:rPr>
          <w:rFonts w:hint="default" w:ascii="Times New Roman" w:hAnsi="Times New Roman" w:eastAsia="仿宋_GB2312" w:cs="Times New Roman"/>
          <w:b w:val="0"/>
          <w:bCs w:val="0"/>
          <w:color w:val="auto"/>
          <w:sz w:val="32"/>
          <w:szCs w:val="32"/>
          <w:highlight w:val="none"/>
          <w:lang w:val="en-US" w:eastAsia="zh-CN"/>
        </w:rPr>
        <w:t>采取个人自荐、单位推荐、行业举荐等方式，遴选出新一轮督察员10名，在全省率先完成新一轮市（州）向县（市、区）派驻督察员工作。工作中，我局组织</w:t>
      </w:r>
      <w:r>
        <w:rPr>
          <w:rFonts w:hint="default" w:ascii="Times New Roman" w:hAnsi="Times New Roman" w:eastAsia="仿宋_GB2312" w:cs="Times New Roman"/>
          <w:b w:val="0"/>
          <w:bCs w:val="0"/>
          <w:color w:val="auto"/>
          <w:kern w:val="2"/>
          <w:sz w:val="32"/>
          <w:szCs w:val="21"/>
          <w:lang w:val="en-US" w:eastAsia="zh-CN" w:bidi="ar"/>
        </w:rPr>
        <w:t>督察员采取列席会议、专题调研、现场督导、巡查检查等方式，</w:t>
      </w:r>
      <w:r>
        <w:rPr>
          <w:rFonts w:hint="default" w:ascii="Times New Roman" w:hAnsi="Times New Roman" w:eastAsia="仿宋_GB2312" w:cs="Times New Roman"/>
          <w:b w:val="0"/>
          <w:bCs w:val="0"/>
          <w:color w:val="auto"/>
          <w:kern w:val="2"/>
          <w:sz w:val="32"/>
          <w:szCs w:val="32"/>
          <w:lang w:val="en-US" w:eastAsia="zh-CN" w:bidi="ar"/>
        </w:rPr>
        <w:t>对县（市、区）自然资源和规划开展常态化督察。</w:t>
      </w:r>
    </w:p>
    <w:p>
      <w:pPr>
        <w:keepNext w:val="0"/>
        <w:keepLines w:val="0"/>
        <w:pageBreakBefore w:val="0"/>
        <w:widowControl w:val="0"/>
        <w:suppressLineNumbers w:val="0"/>
        <w:tabs>
          <w:tab w:val="left" w:pos="3885"/>
        </w:tabs>
        <w:kinsoku/>
        <w:wordWrap w:val="0"/>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仿宋_GB2312" w:cs="Times New Roman"/>
          <w:b w:val="0"/>
          <w:bCs w:val="0"/>
          <w:color w:val="auto"/>
          <w:kern w:val="2"/>
          <w:sz w:val="32"/>
          <w:szCs w:val="21"/>
          <w:lang w:val="en-US" w:eastAsia="zh-CN" w:bidi="ar"/>
        </w:rPr>
      </w:pPr>
      <w:r>
        <w:rPr>
          <w:rFonts w:hint="default" w:ascii="Times New Roman" w:hAnsi="Times New Roman" w:eastAsia="仿宋_GB2312" w:cs="Times New Roman"/>
          <w:b w:val="0"/>
          <w:bCs w:val="0"/>
          <w:color w:val="auto"/>
          <w:kern w:val="2"/>
          <w:sz w:val="32"/>
          <w:szCs w:val="21"/>
          <w:lang w:val="en-US" w:eastAsia="zh-CN" w:bidi="ar"/>
        </w:rPr>
        <w:t>3.资金投入使用情况：该项目资金投入主要用于发放督察员工作补助</w:t>
      </w:r>
      <w:r>
        <w:rPr>
          <w:rFonts w:hint="eastAsia" w:ascii="Times New Roman" w:hAnsi="Times New Roman" w:eastAsia="仿宋_GB2312" w:cs="Times New Roman"/>
          <w:b w:val="0"/>
          <w:bCs w:val="0"/>
          <w:color w:val="auto"/>
          <w:kern w:val="2"/>
          <w:sz w:val="32"/>
          <w:szCs w:val="21"/>
          <w:lang w:val="en-US" w:eastAsia="zh-CN" w:bidi="ar"/>
        </w:rPr>
        <w:t>。</w:t>
      </w:r>
      <w:r>
        <w:rPr>
          <w:rFonts w:hint="default" w:ascii="Times New Roman" w:hAnsi="Times New Roman" w:eastAsia="仿宋_GB2312" w:cs="Times New Roman"/>
          <w:b w:val="0"/>
          <w:bCs w:val="0"/>
          <w:color w:val="auto"/>
          <w:kern w:val="2"/>
          <w:sz w:val="32"/>
          <w:szCs w:val="21"/>
          <w:lang w:val="en-US" w:eastAsia="zh-CN" w:bidi="ar"/>
        </w:rPr>
        <w:t>2020年1—7月，聘请派驻督察员4名，2020年8—12月，聘请派驻督察员增加到10名，督察员工作补助按3000元/人/月标准发放，全年共计支付督察员补助4×3000×7+10×3000×5=234000元。</w:t>
      </w:r>
    </w:p>
    <w:p>
      <w:pPr>
        <w:keepNext w:val="0"/>
        <w:keepLines w:val="0"/>
        <w:pageBreakBefore w:val="0"/>
        <w:widowControl w:val="0"/>
        <w:suppressLineNumbers w:val="0"/>
        <w:tabs>
          <w:tab w:val="left" w:pos="3885"/>
        </w:tabs>
        <w:kinsoku/>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仿宋_GB2312" w:cs="Times New Roman"/>
          <w:b w:val="0"/>
          <w:bCs w:val="0"/>
          <w:color w:val="auto"/>
          <w:szCs w:val="21"/>
          <w:lang w:val="en-US"/>
        </w:rPr>
      </w:pPr>
      <w:r>
        <w:rPr>
          <w:rFonts w:hint="default" w:ascii="Times New Roman" w:hAnsi="Times New Roman" w:eastAsia="仿宋_GB2312" w:cs="Times New Roman"/>
          <w:b w:val="0"/>
          <w:bCs w:val="0"/>
          <w:color w:val="auto"/>
          <w:kern w:val="2"/>
          <w:sz w:val="32"/>
          <w:szCs w:val="21"/>
          <w:lang w:val="en-US" w:eastAsia="zh-CN" w:bidi="ar"/>
        </w:rPr>
        <w:t>4.项目绩效目标：2020年，</w:t>
      </w:r>
      <w:r>
        <w:rPr>
          <w:rFonts w:hint="default" w:ascii="Times New Roman" w:hAnsi="Times New Roman" w:eastAsia="仿宋_GB2312" w:cs="Times New Roman"/>
          <w:b w:val="0"/>
          <w:bCs w:val="0"/>
          <w:color w:val="auto"/>
          <w:kern w:val="2"/>
          <w:sz w:val="32"/>
          <w:szCs w:val="32"/>
          <w:lang w:val="en-US" w:eastAsia="zh-CN" w:bidi="ar"/>
        </w:rPr>
        <w:t>督察员累计列席、参加规委会、专委会、土资委会、村镇建设规划委员会等重要会议100余次</w:t>
      </w:r>
      <w:r>
        <w:rPr>
          <w:rFonts w:hint="default" w:ascii="Times New Roman" w:hAnsi="Times New Roman" w:eastAsia="仿宋_GB2312" w:cs="Times New Roman"/>
          <w:b w:val="0"/>
          <w:bCs w:val="0"/>
          <w:color w:val="auto"/>
          <w:sz w:val="32"/>
          <w:szCs w:val="32"/>
          <w:highlight w:val="none"/>
          <w:lang w:val="en-US" w:eastAsia="zh-CN"/>
        </w:rPr>
        <w:t>，对19起用地行为发出预警意见，</w:t>
      </w:r>
      <w:r>
        <w:rPr>
          <w:rFonts w:hint="default" w:ascii="Times New Roman" w:hAnsi="Times New Roman" w:eastAsia="仿宋_GB2312" w:cs="Times New Roman"/>
          <w:b w:val="0"/>
          <w:bCs w:val="0"/>
          <w:color w:val="auto"/>
          <w:kern w:val="2"/>
          <w:sz w:val="32"/>
          <w:szCs w:val="32"/>
          <w:lang w:val="en-US" w:eastAsia="zh-CN" w:bidi="ar"/>
        </w:rPr>
        <w:t>准确率达95%以上，办理反馈率达100%，督察工作满意度达90%以上；督察发现问题28个，</w:t>
      </w:r>
      <w:r>
        <w:rPr>
          <w:rFonts w:hint="default" w:ascii="Times New Roman" w:hAnsi="Times New Roman" w:eastAsia="仿宋_GB2312" w:cs="Times New Roman"/>
          <w:b w:val="0"/>
          <w:bCs w:val="0"/>
          <w:color w:val="auto"/>
          <w:sz w:val="32"/>
          <w:szCs w:val="32"/>
          <w:highlight w:val="none"/>
          <w:lang w:val="en-US" w:eastAsia="zh-CN"/>
        </w:rPr>
        <w:t>督促整改完成率达到100%，</w:t>
      </w:r>
      <w:r>
        <w:rPr>
          <w:rFonts w:hint="default" w:ascii="Times New Roman" w:hAnsi="Times New Roman" w:eastAsia="仿宋_GB2312" w:cs="Times New Roman"/>
          <w:b w:val="0"/>
          <w:bCs w:val="0"/>
          <w:color w:val="auto"/>
          <w:kern w:val="2"/>
          <w:sz w:val="32"/>
          <w:szCs w:val="21"/>
          <w:lang w:val="en-US" w:eastAsia="zh-CN" w:bidi="ar"/>
        </w:rPr>
        <w:t>遏制了县（市、区）自然资源和规划领域违法违规案件多发频发，</w:t>
      </w:r>
      <w:r>
        <w:rPr>
          <w:rFonts w:hint="default" w:ascii="Times New Roman" w:hAnsi="Times New Roman" w:eastAsia="楷体_GB2312" w:cs="Times New Roman"/>
          <w:b w:val="0"/>
          <w:bCs w:val="0"/>
          <w:color w:val="auto"/>
          <w:kern w:val="2"/>
          <w:sz w:val="32"/>
          <w:szCs w:val="21"/>
          <w:lang w:val="en-US" w:eastAsia="zh-CN" w:bidi="ar"/>
        </w:rPr>
        <w:t>维护了自然资源和规划管理秩序。</w:t>
      </w:r>
    </w:p>
    <w:p>
      <w:pPr>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仿宋_GB2312" w:cs="Times New Roman"/>
          <w:b w:val="0"/>
          <w:bCs w:val="0"/>
          <w:color w:val="auto"/>
          <w:szCs w:val="21"/>
          <w:lang w:val="en-US"/>
        </w:rPr>
      </w:pPr>
      <w:r>
        <w:rPr>
          <w:rFonts w:hint="default" w:ascii="Times New Roman" w:hAnsi="Times New Roman" w:eastAsia="黑体" w:cs="Times New Roman"/>
          <w:b w:val="0"/>
          <w:bCs w:val="0"/>
          <w:color w:val="auto"/>
          <w:kern w:val="2"/>
          <w:sz w:val="32"/>
          <w:szCs w:val="21"/>
          <w:lang w:val="en-US" w:eastAsia="zh-CN" w:bidi="ar"/>
        </w:rPr>
        <w:t>二、评价工作开展情况</w:t>
      </w:r>
    </w:p>
    <w:p>
      <w:pPr>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仿宋_GB2312" w:cs="Times New Roman"/>
          <w:b w:val="0"/>
          <w:bCs w:val="0"/>
          <w:color w:val="auto"/>
          <w:kern w:val="2"/>
          <w:sz w:val="32"/>
          <w:szCs w:val="21"/>
          <w:lang w:val="en-US" w:eastAsia="zh-CN" w:bidi="ar"/>
        </w:rPr>
      </w:pPr>
      <w:r>
        <w:rPr>
          <w:rFonts w:hint="default" w:ascii="Times New Roman" w:hAnsi="Times New Roman" w:eastAsia="仿宋_GB2312" w:cs="Times New Roman"/>
          <w:b w:val="0"/>
          <w:bCs w:val="0"/>
          <w:color w:val="auto"/>
          <w:kern w:val="2"/>
          <w:sz w:val="32"/>
          <w:szCs w:val="21"/>
          <w:lang w:val="en-US" w:eastAsia="zh-CN" w:bidi="ar"/>
        </w:rPr>
        <w:t>1.评价组织情况：我局部门预算项目支出绩效评价工作由财务科牵头，</w:t>
      </w:r>
      <w:r>
        <w:rPr>
          <w:rFonts w:hint="default" w:ascii="Times New Roman" w:hAnsi="Times New Roman" w:eastAsia="仿宋_GB2312" w:cs="Times New Roman"/>
          <w:b w:val="0"/>
          <w:bCs w:val="0"/>
          <w:color w:val="auto"/>
          <w:sz w:val="32"/>
          <w:szCs w:val="32"/>
          <w:lang w:val="en-US" w:eastAsia="zh-CN" w:bidi="ar"/>
        </w:rPr>
        <w:t>各科室对实施的项目进行自评，再由财务科汇总，形成主管部门自评报告报财政部门。该项目</w:t>
      </w:r>
      <w:r>
        <w:rPr>
          <w:rFonts w:hint="default" w:ascii="Times New Roman" w:hAnsi="Times New Roman" w:eastAsia="仿宋_GB2312" w:cs="Times New Roman"/>
          <w:b w:val="0"/>
          <w:bCs w:val="0"/>
          <w:color w:val="auto"/>
          <w:kern w:val="2"/>
          <w:sz w:val="32"/>
          <w:szCs w:val="21"/>
          <w:lang w:val="en-US" w:eastAsia="zh-CN" w:bidi="ar"/>
        </w:rPr>
        <w:t>评价工作贯穿于督察工作过程中，通过召开督察工作例会、督察员述职述廉工作会议和征求县（市、区）人民政府、县（市、区）自然资源和规划部门意见等方式，组织开展评价工作，经对照评价指标体系开展评价，自评得分95分，评价工作客观地反映了工作实绩。</w:t>
      </w:r>
    </w:p>
    <w:p>
      <w:pPr>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仿宋_GB2312" w:cs="Times New Roman"/>
          <w:b w:val="0"/>
          <w:bCs w:val="0"/>
          <w:color w:val="auto"/>
          <w:kern w:val="2"/>
          <w:sz w:val="32"/>
          <w:szCs w:val="21"/>
          <w:lang w:val="en-US" w:eastAsia="zh-CN" w:bidi="ar"/>
        </w:rPr>
      </w:pPr>
      <w:r>
        <w:rPr>
          <w:rFonts w:hint="default" w:ascii="Times New Roman" w:hAnsi="Times New Roman" w:eastAsia="仿宋_GB2312" w:cs="Times New Roman"/>
          <w:b w:val="0"/>
          <w:bCs w:val="0"/>
          <w:color w:val="auto"/>
          <w:kern w:val="2"/>
          <w:sz w:val="32"/>
          <w:szCs w:val="21"/>
          <w:lang w:val="en-US" w:eastAsia="zh-CN" w:bidi="ar"/>
        </w:rPr>
        <w:t>2.评价指标体系：该项目指标评价体系由通用指标、共性指标和特性指标3类指标构成，其中：通用指标占指标评价体系的30%、共性指标占20%、特性指标占50%。通用指标细分为3项一级指标、8项二级指标，共性指标细分为1项一级指标、3项二级指标，特性指标细分为2项一级指标、2项二级指标。</w:t>
      </w:r>
    </w:p>
    <w:p>
      <w:pPr>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仿宋_GB2312" w:cs="Times New Roman"/>
          <w:b w:val="0"/>
          <w:bCs w:val="0"/>
          <w:color w:val="auto"/>
          <w:kern w:val="2"/>
          <w:sz w:val="32"/>
          <w:szCs w:val="21"/>
          <w:lang w:val="en-US" w:eastAsia="zh-CN" w:bidi="ar"/>
        </w:rPr>
      </w:pPr>
      <w:r>
        <w:rPr>
          <w:rFonts w:hint="default" w:ascii="Times New Roman" w:hAnsi="Times New Roman" w:eastAsia="仿宋_GB2312" w:cs="Times New Roman"/>
          <w:b w:val="0"/>
          <w:bCs w:val="0"/>
          <w:color w:val="auto"/>
          <w:kern w:val="2"/>
          <w:sz w:val="32"/>
          <w:szCs w:val="21"/>
          <w:lang w:val="en-US" w:eastAsia="zh-CN" w:bidi="ar"/>
        </w:rPr>
        <w:t>3.评价方法：该项目采取整体评价与样本评价相结合的方式进行评价，以定性评价为主、定量评价为辅，并综合采取“分级评分法、是否评分法、缺（错）项扣分法、比率分值法”对项目实施情况进行评价。</w:t>
      </w:r>
    </w:p>
    <w:p>
      <w:pPr>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仿宋_GB2312" w:cs="Times New Roman"/>
          <w:b w:val="0"/>
          <w:bCs w:val="0"/>
          <w:color w:val="auto"/>
          <w:kern w:val="2"/>
          <w:sz w:val="32"/>
          <w:szCs w:val="21"/>
          <w:lang w:val="en-US" w:eastAsia="zh-CN" w:bidi="ar"/>
        </w:rPr>
      </w:pPr>
      <w:r>
        <w:rPr>
          <w:rFonts w:hint="default" w:ascii="Times New Roman" w:hAnsi="Times New Roman" w:eastAsia="仿宋_GB2312" w:cs="Times New Roman"/>
          <w:b w:val="0"/>
          <w:bCs w:val="0"/>
          <w:color w:val="auto"/>
          <w:kern w:val="2"/>
          <w:sz w:val="32"/>
          <w:szCs w:val="21"/>
          <w:lang w:val="en-US" w:eastAsia="zh-CN" w:bidi="ar"/>
        </w:rPr>
        <w:t>4.评价标准：</w:t>
      </w:r>
      <w:r>
        <w:rPr>
          <w:rFonts w:hint="default" w:ascii="Times New Roman" w:hAnsi="Times New Roman" w:eastAsia="仿宋_GB2312" w:cs="Times New Roman"/>
          <w:b w:val="0"/>
          <w:bCs w:val="0"/>
          <w:color w:val="auto"/>
          <w:sz w:val="32"/>
          <w:szCs w:val="32"/>
          <w:lang w:val="en-US" w:eastAsia="zh-CN" w:bidi="ar"/>
        </w:rPr>
        <w:t>该项目按照2021年市级项目支出绩效评价指标体系进行评价，</w:t>
      </w:r>
      <w:r>
        <w:rPr>
          <w:rFonts w:hint="default" w:ascii="Times New Roman" w:hAnsi="Times New Roman" w:eastAsia="仿宋_GB2312" w:cs="Times New Roman"/>
          <w:b w:val="0"/>
          <w:bCs w:val="0"/>
          <w:color w:val="auto"/>
          <w:kern w:val="2"/>
          <w:sz w:val="32"/>
          <w:szCs w:val="21"/>
          <w:lang w:val="en-US" w:eastAsia="zh-CN" w:bidi="ar"/>
        </w:rPr>
        <w:t>在评价标准体系中，定量评价标准采用地方标准。</w:t>
      </w:r>
    </w:p>
    <w:p>
      <w:pPr>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黑体" w:cs="Times New Roman"/>
          <w:b w:val="0"/>
          <w:bCs w:val="0"/>
          <w:color w:val="auto"/>
          <w:kern w:val="2"/>
          <w:sz w:val="32"/>
          <w:szCs w:val="21"/>
          <w:lang w:val="en-US" w:eastAsia="zh-CN" w:bidi="ar"/>
        </w:rPr>
      </w:pPr>
      <w:r>
        <w:rPr>
          <w:rFonts w:hint="default" w:ascii="Times New Roman" w:hAnsi="Times New Roman" w:eastAsia="黑体" w:cs="Times New Roman"/>
          <w:b w:val="0"/>
          <w:bCs w:val="0"/>
          <w:color w:val="auto"/>
          <w:kern w:val="2"/>
          <w:sz w:val="32"/>
          <w:szCs w:val="21"/>
          <w:lang w:val="en-US" w:eastAsia="zh-CN" w:bidi="ar"/>
        </w:rPr>
        <w:t>三、综合评价结论（见附件）</w:t>
      </w:r>
    </w:p>
    <w:p>
      <w:pPr>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黑体" w:cs="Times New Roman"/>
          <w:b w:val="0"/>
          <w:bCs w:val="0"/>
          <w:color w:val="auto"/>
          <w:szCs w:val="21"/>
          <w:lang w:val="en-US"/>
        </w:rPr>
      </w:pPr>
      <w:r>
        <w:rPr>
          <w:rFonts w:hint="default" w:ascii="Times New Roman" w:hAnsi="Times New Roman" w:eastAsia="黑体" w:cs="Times New Roman"/>
          <w:b w:val="0"/>
          <w:bCs w:val="0"/>
          <w:color w:val="auto"/>
          <w:kern w:val="2"/>
          <w:sz w:val="32"/>
          <w:szCs w:val="21"/>
          <w:lang w:val="en-US" w:eastAsia="zh-CN" w:bidi="ar"/>
        </w:rPr>
        <w:t>四、绩效评价分析</w:t>
      </w:r>
    </w:p>
    <w:p>
      <w:pPr>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仿宋_GB2312" w:cs="Times New Roman"/>
          <w:b w:val="0"/>
          <w:bCs w:val="0"/>
          <w:color w:val="auto"/>
          <w:kern w:val="2"/>
          <w:sz w:val="32"/>
          <w:szCs w:val="21"/>
          <w:lang w:val="en-US" w:eastAsia="zh-CN" w:bidi="ar"/>
        </w:rPr>
      </w:pPr>
      <w:r>
        <w:rPr>
          <w:rFonts w:hint="default" w:ascii="Times New Roman" w:hAnsi="Times New Roman" w:eastAsia="楷体_GB2312" w:cs="Times New Roman"/>
          <w:b w:val="0"/>
          <w:bCs w:val="0"/>
          <w:color w:val="auto"/>
          <w:kern w:val="2"/>
          <w:sz w:val="32"/>
          <w:szCs w:val="21"/>
          <w:lang w:val="en-US" w:eastAsia="zh-CN" w:bidi="ar"/>
        </w:rPr>
        <w:t>（一）项目决策情况：</w:t>
      </w:r>
      <w:r>
        <w:rPr>
          <w:rFonts w:hint="default" w:ascii="Times New Roman" w:hAnsi="Times New Roman" w:eastAsia="仿宋_GB2312" w:cs="Times New Roman"/>
          <w:b w:val="0"/>
          <w:bCs w:val="0"/>
          <w:color w:val="auto"/>
          <w:kern w:val="2"/>
          <w:sz w:val="32"/>
          <w:szCs w:val="21"/>
          <w:lang w:val="en-US" w:eastAsia="zh-CN" w:bidi="ar"/>
        </w:rPr>
        <w:t>该项目按照《遂宁市规划督察专员派驻实施方案》《遂宁市城乡规划督察管理办法》组织实施，有据可依，所派督察员到县（市、区）开展督察工作经市政府批准同意，决策程序严密。</w:t>
      </w:r>
    </w:p>
    <w:p>
      <w:pPr>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楷体_GB2312" w:cs="Times New Roman"/>
          <w:b w:val="0"/>
          <w:bCs w:val="0"/>
          <w:color w:val="auto"/>
          <w:szCs w:val="21"/>
          <w:lang w:val="en-US"/>
        </w:rPr>
      </w:pPr>
      <w:r>
        <w:rPr>
          <w:rFonts w:hint="default" w:ascii="Times New Roman" w:hAnsi="Times New Roman" w:eastAsia="楷体_GB2312" w:cs="Times New Roman"/>
          <w:b w:val="0"/>
          <w:bCs w:val="0"/>
          <w:color w:val="auto"/>
          <w:kern w:val="2"/>
          <w:sz w:val="32"/>
          <w:szCs w:val="21"/>
          <w:lang w:val="en-US" w:eastAsia="zh-CN" w:bidi="ar"/>
        </w:rPr>
        <w:t>（二）项目管理情况：</w:t>
      </w:r>
      <w:r>
        <w:rPr>
          <w:rFonts w:hint="default" w:ascii="Times New Roman" w:hAnsi="Times New Roman" w:eastAsia="仿宋_GB2312" w:cs="Times New Roman"/>
          <w:b w:val="0"/>
          <w:bCs w:val="0"/>
          <w:color w:val="auto"/>
          <w:kern w:val="2"/>
          <w:sz w:val="32"/>
          <w:szCs w:val="21"/>
          <w:lang w:val="en-US" w:eastAsia="zh-CN" w:bidi="ar"/>
        </w:rPr>
        <w:t>我局按照《遂宁市城乡规划督察管理办法》，认真履行全市城乡规划督察工作以及督察员的日常管理工作职责，建立了月报工作机制和年终考核制度，督察工作管理规范。该项目实行专款专用，</w:t>
      </w:r>
      <w:r>
        <w:rPr>
          <w:rFonts w:hint="default" w:ascii="Times New Roman" w:hAnsi="Times New Roman" w:eastAsia="仿宋_GB2312" w:cs="Times New Roman"/>
          <w:b w:val="0"/>
          <w:bCs w:val="0"/>
          <w:color w:val="auto"/>
          <w:kern w:val="2"/>
          <w:sz w:val="32"/>
          <w:szCs w:val="32"/>
          <w:lang w:val="en-US" w:eastAsia="zh-CN" w:bidi="ar"/>
        </w:rPr>
        <w:t>严格执行财经报账制度，督察员工作补助发放严格遵从局财务经费支出审批程序。</w:t>
      </w:r>
    </w:p>
    <w:p>
      <w:pPr>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楷体_GB2312" w:cs="Times New Roman"/>
          <w:b w:val="0"/>
          <w:bCs w:val="0"/>
          <w:color w:val="auto"/>
          <w:kern w:val="2"/>
          <w:sz w:val="32"/>
          <w:szCs w:val="21"/>
          <w:lang w:val="en-US" w:eastAsia="zh-CN" w:bidi="ar"/>
        </w:rPr>
      </w:pPr>
      <w:r>
        <w:rPr>
          <w:rFonts w:hint="default" w:ascii="Times New Roman" w:hAnsi="Times New Roman" w:eastAsia="楷体_GB2312" w:cs="Times New Roman"/>
          <w:b w:val="0"/>
          <w:bCs w:val="0"/>
          <w:color w:val="auto"/>
          <w:kern w:val="2"/>
          <w:sz w:val="32"/>
          <w:szCs w:val="21"/>
          <w:lang w:val="en-US" w:eastAsia="zh-CN" w:bidi="ar"/>
        </w:rPr>
        <w:t>（三）项目产出情况：</w:t>
      </w:r>
      <w:r>
        <w:rPr>
          <w:rFonts w:hint="default" w:ascii="Times New Roman" w:hAnsi="Times New Roman" w:eastAsia="仿宋_GB2312" w:cs="Times New Roman"/>
          <w:b w:val="0"/>
          <w:bCs w:val="0"/>
          <w:color w:val="auto"/>
          <w:kern w:val="2"/>
          <w:sz w:val="32"/>
          <w:szCs w:val="21"/>
          <w:lang w:val="en-US" w:eastAsia="zh-CN" w:bidi="ar"/>
        </w:rPr>
        <w:t>该项目的实施，筑牢了地方政府依法规划的理念，增强了耕地保护责任，维护了自然资源和规划管理秩序。</w:t>
      </w:r>
    </w:p>
    <w:p>
      <w:pPr>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楷体_GB2312" w:cs="Times New Roman"/>
          <w:b w:val="0"/>
          <w:bCs w:val="0"/>
          <w:color w:val="auto"/>
          <w:szCs w:val="21"/>
          <w:lang w:val="en-US"/>
        </w:rPr>
      </w:pPr>
      <w:r>
        <w:rPr>
          <w:rFonts w:hint="default" w:ascii="Times New Roman" w:hAnsi="Times New Roman" w:eastAsia="楷体_GB2312" w:cs="Times New Roman"/>
          <w:b w:val="0"/>
          <w:bCs w:val="0"/>
          <w:color w:val="auto"/>
          <w:kern w:val="2"/>
          <w:sz w:val="32"/>
          <w:szCs w:val="21"/>
          <w:lang w:val="en-US" w:eastAsia="zh-CN" w:bidi="ar"/>
        </w:rPr>
        <w:t>（四）项目效益情况：</w:t>
      </w:r>
      <w:r>
        <w:rPr>
          <w:rFonts w:hint="default" w:ascii="Times New Roman" w:hAnsi="Times New Roman" w:eastAsia="仿宋_GB2312" w:cs="Times New Roman"/>
          <w:b w:val="0"/>
          <w:bCs w:val="0"/>
          <w:color w:val="auto"/>
          <w:kern w:val="2"/>
          <w:sz w:val="32"/>
          <w:szCs w:val="21"/>
          <w:lang w:val="en-US" w:eastAsia="zh-CN" w:bidi="ar"/>
        </w:rPr>
        <w:t>该项目的实施，及时对违法违规行为发出预警，将一些苗头性、倾向性问题消灭在萌芽状态，有效遏制了县（市、区）自然资源和规划领域发生重大违法违规案件。</w:t>
      </w:r>
    </w:p>
    <w:p>
      <w:pPr>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黑体" w:cs="Times New Roman"/>
          <w:b w:val="0"/>
          <w:bCs w:val="0"/>
          <w:color w:val="auto"/>
          <w:kern w:val="2"/>
          <w:sz w:val="32"/>
          <w:szCs w:val="21"/>
          <w:lang w:val="en-US" w:eastAsia="zh-CN" w:bidi="ar"/>
        </w:rPr>
      </w:pPr>
      <w:r>
        <w:rPr>
          <w:rFonts w:hint="default" w:ascii="Times New Roman" w:hAnsi="Times New Roman" w:eastAsia="黑体" w:cs="Times New Roman"/>
          <w:b w:val="0"/>
          <w:bCs w:val="0"/>
          <w:color w:val="auto"/>
          <w:kern w:val="2"/>
          <w:sz w:val="32"/>
          <w:szCs w:val="21"/>
          <w:lang w:val="en-US" w:eastAsia="zh-CN" w:bidi="ar"/>
        </w:rPr>
        <w:t>五、存在主要问题</w:t>
      </w:r>
    </w:p>
    <w:p>
      <w:pPr>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仿宋_GB2312" w:cs="Times New Roman"/>
          <w:b w:val="0"/>
          <w:bCs w:val="0"/>
          <w:color w:val="auto"/>
          <w:kern w:val="2"/>
          <w:sz w:val="32"/>
          <w:szCs w:val="21"/>
          <w:lang w:val="en-US" w:eastAsia="zh-CN" w:bidi="ar"/>
        </w:rPr>
      </w:pPr>
      <w:r>
        <w:rPr>
          <w:rFonts w:hint="default" w:ascii="Times New Roman" w:hAnsi="Times New Roman" w:eastAsia="仿宋_GB2312" w:cs="Times New Roman"/>
          <w:b w:val="0"/>
          <w:bCs w:val="0"/>
          <w:color w:val="auto"/>
          <w:kern w:val="2"/>
          <w:sz w:val="32"/>
          <w:szCs w:val="21"/>
          <w:lang w:val="en-US" w:eastAsia="zh-CN" w:bidi="ar"/>
        </w:rPr>
        <w:t>自2014年起，我市一直执行的政策是按3000元/ 人/月标准发放督察员工作补助，未向督察员发放交通补贴等其他费用</w:t>
      </w:r>
      <w:r>
        <w:rPr>
          <w:rFonts w:hint="eastAsia" w:ascii="Times New Roman" w:hAnsi="Times New Roman" w:eastAsia="仿宋_GB2312" w:cs="Times New Roman"/>
          <w:b w:val="0"/>
          <w:bCs w:val="0"/>
          <w:color w:val="auto"/>
          <w:kern w:val="2"/>
          <w:sz w:val="32"/>
          <w:szCs w:val="21"/>
          <w:lang w:val="en-US" w:eastAsia="zh-CN" w:bidi="ar"/>
        </w:rPr>
        <w:t>。</w:t>
      </w:r>
      <w:r>
        <w:rPr>
          <w:rFonts w:hint="default" w:ascii="Times New Roman" w:hAnsi="Times New Roman" w:eastAsia="仿宋_GB2312" w:cs="Times New Roman"/>
          <w:b w:val="0"/>
          <w:bCs w:val="0"/>
          <w:color w:val="auto"/>
          <w:kern w:val="2"/>
          <w:sz w:val="32"/>
          <w:szCs w:val="21"/>
          <w:lang w:val="en-US" w:eastAsia="zh-CN" w:bidi="ar"/>
        </w:rPr>
        <w:t>督察员公务用车由派驻地保障，致使在派驻地对督察员公车保障不到位的情况下，个别没有私家车的督察员开展督察工作不够方便。</w:t>
      </w:r>
    </w:p>
    <w:p>
      <w:pPr>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黑体" w:cs="Times New Roman"/>
          <w:b w:val="0"/>
          <w:bCs w:val="0"/>
          <w:color w:val="auto"/>
          <w:kern w:val="2"/>
          <w:sz w:val="32"/>
          <w:szCs w:val="21"/>
          <w:lang w:val="en-US" w:eastAsia="zh-CN" w:bidi="ar"/>
        </w:rPr>
      </w:pPr>
      <w:r>
        <w:rPr>
          <w:rFonts w:hint="default" w:ascii="Times New Roman" w:hAnsi="Times New Roman" w:eastAsia="黑体" w:cs="Times New Roman"/>
          <w:b w:val="0"/>
          <w:bCs w:val="0"/>
          <w:color w:val="auto"/>
          <w:kern w:val="2"/>
          <w:sz w:val="32"/>
          <w:szCs w:val="21"/>
          <w:lang w:val="en-US" w:eastAsia="zh-CN" w:bidi="ar"/>
        </w:rPr>
        <w:t>六、相关措施建议</w:t>
      </w:r>
    </w:p>
    <w:p>
      <w:pPr>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仿宋_GB2312" w:cs="Times New Roman"/>
          <w:b w:val="0"/>
          <w:bCs w:val="0"/>
          <w:color w:val="auto"/>
          <w:kern w:val="2"/>
          <w:sz w:val="32"/>
          <w:szCs w:val="21"/>
          <w:lang w:val="en-US" w:eastAsia="zh-CN" w:bidi="ar"/>
        </w:rPr>
      </w:pPr>
      <w:r>
        <w:rPr>
          <w:rFonts w:hint="default" w:ascii="Times New Roman" w:hAnsi="Times New Roman" w:eastAsia="仿宋_GB2312" w:cs="Times New Roman"/>
          <w:b w:val="0"/>
          <w:bCs w:val="0"/>
          <w:color w:val="auto"/>
          <w:kern w:val="2"/>
          <w:sz w:val="32"/>
          <w:szCs w:val="21"/>
          <w:lang w:val="en-US" w:eastAsia="zh-CN" w:bidi="ar"/>
        </w:rPr>
        <w:t>参照省政府派驻市（州）督察工作保障机制，</w:t>
      </w:r>
      <w:r>
        <w:rPr>
          <w:rFonts w:hint="eastAsia" w:ascii="Times New Roman" w:hAnsi="Times New Roman" w:eastAsia="仿宋_GB2312" w:cs="Times New Roman"/>
          <w:b w:val="0"/>
          <w:bCs w:val="0"/>
          <w:color w:val="auto"/>
          <w:kern w:val="2"/>
          <w:sz w:val="32"/>
          <w:szCs w:val="21"/>
          <w:lang w:val="en-US" w:eastAsia="zh-CN" w:bidi="ar"/>
        </w:rPr>
        <w:t>建议</w:t>
      </w:r>
      <w:r>
        <w:rPr>
          <w:rFonts w:hint="default" w:ascii="Times New Roman" w:hAnsi="Times New Roman" w:eastAsia="仿宋_GB2312" w:cs="Times New Roman"/>
          <w:b w:val="0"/>
          <w:bCs w:val="0"/>
          <w:color w:val="auto"/>
          <w:kern w:val="2"/>
          <w:sz w:val="32"/>
          <w:szCs w:val="21"/>
          <w:lang w:val="en-US" w:eastAsia="zh-CN" w:bidi="ar"/>
        </w:rPr>
        <w:t>加大对督察员日常工作的经费保障。</w:t>
      </w:r>
    </w:p>
    <w:p>
      <w:pPr>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仿宋_GB2312" w:cs="Times New Roman"/>
          <w:b w:val="0"/>
          <w:bCs w:val="0"/>
          <w:color w:val="auto"/>
          <w:kern w:val="2"/>
          <w:sz w:val="32"/>
          <w:szCs w:val="21"/>
          <w:lang w:val="en-US" w:eastAsia="zh-CN" w:bidi="ar"/>
        </w:rPr>
      </w:pPr>
    </w:p>
    <w:p>
      <w:pPr>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仿宋_GB2312" w:cs="Times New Roman"/>
          <w:b w:val="0"/>
          <w:bCs w:val="0"/>
          <w:color w:val="auto"/>
          <w:kern w:val="2"/>
          <w:sz w:val="32"/>
          <w:szCs w:val="21"/>
          <w:lang w:val="en-US" w:eastAsia="zh-CN" w:bidi="ar"/>
        </w:rPr>
      </w:pPr>
      <w:r>
        <w:rPr>
          <w:rFonts w:hint="default" w:ascii="Times New Roman" w:hAnsi="Times New Roman" w:eastAsia="仿宋_GB2312" w:cs="Times New Roman"/>
          <w:b w:val="0"/>
          <w:bCs w:val="0"/>
          <w:color w:val="auto"/>
          <w:kern w:val="2"/>
          <w:sz w:val="32"/>
          <w:szCs w:val="21"/>
          <w:lang w:val="en-US" w:eastAsia="zh-CN" w:bidi="ar"/>
        </w:rPr>
        <w:t>附件：2021年市级项目支出绩效评价指标体系（规划督察员</w:t>
      </w:r>
    </w:p>
    <w:p>
      <w:pPr>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600" w:lineRule="exact"/>
        <w:ind w:left="0" w:right="0" w:firstLine="1600" w:firstLineChars="500"/>
        <w:jc w:val="both"/>
        <w:textAlignment w:val="auto"/>
        <w:rPr>
          <w:rFonts w:hint="default" w:ascii="Times New Roman" w:hAnsi="Times New Roman" w:eastAsia="仿宋_GB2312" w:cs="Times New Roman"/>
          <w:b w:val="0"/>
          <w:bCs w:val="0"/>
          <w:color w:val="auto"/>
          <w:kern w:val="2"/>
          <w:sz w:val="32"/>
          <w:szCs w:val="21"/>
          <w:lang w:val="en-US" w:eastAsia="zh-CN" w:bidi="ar"/>
        </w:rPr>
      </w:pPr>
      <w:r>
        <w:rPr>
          <w:rFonts w:hint="default" w:ascii="Times New Roman" w:hAnsi="Times New Roman" w:eastAsia="仿宋_GB2312" w:cs="Times New Roman"/>
          <w:b w:val="0"/>
          <w:bCs w:val="0"/>
          <w:color w:val="auto"/>
          <w:kern w:val="2"/>
          <w:sz w:val="32"/>
          <w:szCs w:val="21"/>
          <w:lang w:val="en-US" w:eastAsia="zh-CN" w:bidi="ar"/>
        </w:rPr>
        <w:t>专项项目）</w:t>
      </w:r>
    </w:p>
    <w:p>
      <w:pPr>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600" w:lineRule="exact"/>
        <w:ind w:left="0" w:right="0" w:firstLine="1600" w:firstLineChars="500"/>
        <w:jc w:val="both"/>
        <w:textAlignment w:val="auto"/>
        <w:rPr>
          <w:rFonts w:hint="default" w:ascii="Times New Roman" w:hAnsi="Times New Roman" w:eastAsia="仿宋_GB2312" w:cs="Times New Roman"/>
          <w:b w:val="0"/>
          <w:bCs w:val="0"/>
          <w:color w:val="auto"/>
          <w:kern w:val="2"/>
          <w:sz w:val="32"/>
          <w:szCs w:val="21"/>
          <w:lang w:val="en-US" w:eastAsia="zh-CN" w:bidi="ar"/>
        </w:rPr>
      </w:pPr>
    </w:p>
    <w:p>
      <w:pPr>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600" w:lineRule="exact"/>
        <w:ind w:left="0" w:right="0" w:firstLine="1600" w:firstLineChars="500"/>
        <w:jc w:val="both"/>
        <w:textAlignment w:val="auto"/>
        <w:rPr>
          <w:rFonts w:hint="default" w:ascii="Times New Roman" w:hAnsi="Times New Roman" w:eastAsia="仿宋_GB2312" w:cs="Times New Roman"/>
          <w:b w:val="0"/>
          <w:bCs w:val="0"/>
          <w:color w:val="auto"/>
          <w:kern w:val="2"/>
          <w:sz w:val="32"/>
          <w:szCs w:val="21"/>
          <w:lang w:val="en-US" w:eastAsia="zh-CN" w:bidi="ar"/>
        </w:rPr>
      </w:pPr>
      <w:bookmarkStart w:id="0" w:name="_GoBack"/>
      <w:bookmarkEnd w:id="0"/>
    </w:p>
    <w:p>
      <w:pPr>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600" w:lineRule="exact"/>
        <w:ind w:left="0" w:right="0" w:firstLine="1600" w:firstLineChars="500"/>
        <w:jc w:val="both"/>
        <w:textAlignment w:val="auto"/>
        <w:rPr>
          <w:rFonts w:hint="default" w:ascii="Times New Roman" w:hAnsi="Times New Roman" w:eastAsia="仿宋_GB2312" w:cs="Times New Roman"/>
          <w:b w:val="0"/>
          <w:bCs w:val="0"/>
          <w:color w:val="auto"/>
          <w:kern w:val="2"/>
          <w:sz w:val="32"/>
          <w:szCs w:val="21"/>
          <w:lang w:val="en-US" w:eastAsia="zh-CN" w:bidi="ar"/>
        </w:rPr>
      </w:pPr>
    </w:p>
    <w:p>
      <w:pPr>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仿宋_GB2312" w:cs="Times New Roman"/>
          <w:b w:val="0"/>
          <w:bCs w:val="0"/>
          <w:color w:val="auto"/>
          <w:kern w:val="2"/>
          <w:sz w:val="32"/>
          <w:szCs w:val="21"/>
          <w:lang w:val="en-US" w:eastAsia="zh-CN" w:bidi="ar"/>
        </w:rPr>
      </w:pPr>
      <w:r>
        <w:rPr>
          <w:rFonts w:hint="default" w:ascii="Times New Roman" w:hAnsi="Times New Roman" w:eastAsia="仿宋_GB2312" w:cs="Times New Roman"/>
          <w:b w:val="0"/>
          <w:bCs w:val="0"/>
          <w:color w:val="auto"/>
          <w:kern w:val="2"/>
          <w:sz w:val="32"/>
          <w:szCs w:val="21"/>
          <w:lang w:val="en-US" w:eastAsia="zh-CN" w:bidi="ar"/>
        </w:rPr>
        <w:t xml:space="preserve">                        遂宁市自然资源和规划局</w:t>
      </w:r>
    </w:p>
    <w:p>
      <w:pPr>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仿宋_GB2312" w:cs="Times New Roman"/>
          <w:b w:val="0"/>
          <w:bCs w:val="0"/>
          <w:color w:val="auto"/>
          <w:kern w:val="2"/>
          <w:sz w:val="32"/>
          <w:szCs w:val="21"/>
          <w:lang w:val="en-US" w:eastAsia="zh-CN" w:bidi="ar"/>
        </w:rPr>
      </w:pPr>
      <w:r>
        <w:rPr>
          <w:rFonts w:hint="default" w:ascii="Times New Roman" w:hAnsi="Times New Roman" w:eastAsia="仿宋_GB2312" w:cs="Times New Roman"/>
          <w:b w:val="0"/>
          <w:bCs w:val="0"/>
          <w:color w:val="auto"/>
          <w:kern w:val="2"/>
          <w:sz w:val="32"/>
          <w:szCs w:val="21"/>
          <w:lang w:val="en-US" w:eastAsia="zh-CN" w:bidi="ar"/>
        </w:rPr>
        <w:t xml:space="preserve">                         </w:t>
      </w:r>
      <w:r>
        <w:rPr>
          <w:rFonts w:hint="eastAsia" w:ascii="Times New Roman" w:hAnsi="Times New Roman" w:eastAsia="仿宋_GB2312" w:cs="Times New Roman"/>
          <w:b w:val="0"/>
          <w:bCs w:val="0"/>
          <w:color w:val="auto"/>
          <w:kern w:val="2"/>
          <w:sz w:val="32"/>
          <w:szCs w:val="21"/>
          <w:lang w:val="en-US" w:eastAsia="zh-CN" w:bidi="ar"/>
        </w:rPr>
        <w:t xml:space="preserve">  </w:t>
      </w:r>
      <w:r>
        <w:rPr>
          <w:rFonts w:hint="default" w:ascii="Times New Roman" w:hAnsi="Times New Roman" w:eastAsia="仿宋_GB2312" w:cs="Times New Roman"/>
          <w:b w:val="0"/>
          <w:bCs w:val="0"/>
          <w:color w:val="auto"/>
          <w:kern w:val="2"/>
          <w:sz w:val="32"/>
          <w:szCs w:val="21"/>
          <w:lang w:val="en-US" w:eastAsia="zh-CN" w:bidi="ar"/>
        </w:rPr>
        <w:t xml:space="preserve"> 2021年7月</w:t>
      </w:r>
      <w:r>
        <w:rPr>
          <w:rFonts w:hint="eastAsia" w:ascii="Times New Roman" w:hAnsi="Times New Roman" w:eastAsia="仿宋_GB2312" w:cs="Times New Roman"/>
          <w:b w:val="0"/>
          <w:bCs w:val="0"/>
          <w:color w:val="auto"/>
          <w:kern w:val="2"/>
          <w:sz w:val="32"/>
          <w:szCs w:val="21"/>
          <w:lang w:val="en-US" w:eastAsia="zh-CN" w:bidi="ar"/>
        </w:rPr>
        <w:t>5</w:t>
      </w:r>
      <w:r>
        <w:rPr>
          <w:rFonts w:hint="default" w:ascii="Times New Roman" w:hAnsi="Times New Roman" w:eastAsia="仿宋_GB2312" w:cs="Times New Roman"/>
          <w:b w:val="0"/>
          <w:bCs w:val="0"/>
          <w:color w:val="auto"/>
          <w:kern w:val="2"/>
          <w:sz w:val="32"/>
          <w:szCs w:val="21"/>
          <w:lang w:val="en-US" w:eastAsia="zh-CN" w:bidi="ar"/>
        </w:rPr>
        <w:t>日</w:t>
      </w:r>
    </w:p>
    <w:sectPr>
      <w:footerReference r:id="rId5" w:type="first"/>
      <w:footerReference r:id="rId3" w:type="default"/>
      <w:footerReference r:id="rId4" w:type="even"/>
      <w:pgSz w:w="12240" w:h="15840"/>
      <w:pgMar w:top="2007" w:right="1349" w:bottom="1383" w:left="1746" w:header="720" w:footer="720" w:gutter="0"/>
      <w:paperSrc/>
      <w:pgNumType w:fmt="numberInDash"/>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eastAsiaTheme="minorEastAsia"/>
                              <w:sz w:val="28"/>
                              <w:szCs w:val="28"/>
                              <w:lang w:eastAsia="zh-CN"/>
                            </w:rPr>
                          </w:pP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- 1 -</w:t>
                          </w:r>
                          <w:r>
                            <w:rPr>
                              <w:rFonts w:hint="default" w:ascii="Times New Roman" w:hAnsi="Times New Roman" w:cs="Times New Roman"/>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Ayd1Ld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MDJ3Ut0CAAAkBgAADgAAAAAAAAABACAAAAAfAQAAZHJzL2Uyb0RvYy54bWxQSwUG&#10;AAAAAAYABgBZAQAAbgYAAAAA&#10;">
              <v:fill on="f" focussize="0,0"/>
              <v:stroke on="f" weight="0.5pt"/>
              <v:imagedata o:title=""/>
              <o:lock v:ext="edit" aspectratio="f"/>
              <v:textbox inset="0mm,0mm,0mm,0mm" style="mso-fit-shape-to-text:t;">
                <w:txbxContent>
                  <w:p>
                    <w:pPr>
                      <w:pStyle w:val="2"/>
                      <w:rPr>
                        <w:rFonts w:hint="default" w:ascii="Times New Roman" w:hAnsi="Times New Roman" w:cs="Times New Roman" w:eastAsiaTheme="minorEastAsia"/>
                        <w:sz w:val="28"/>
                        <w:szCs w:val="28"/>
                        <w:lang w:eastAsia="zh-CN"/>
                      </w:rPr>
                    </w:pP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- 1 -</w:t>
                    </w:r>
                    <w:r>
                      <w:rPr>
                        <w:rFonts w:hint="default" w:ascii="Times New Roman" w:hAnsi="Times New Roman" w:cs="Times New Roman"/>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- 2 -</w:t>
                          </w:r>
                          <w:r>
                            <w:rPr>
                              <w:rFonts w:hint="default" w:ascii="Times New Roman" w:hAnsi="Times New Roman" w:cs="Times New Roman"/>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PRhHJN0CAAAkBgAADgAAAAAAAAABACAAAAAfAQAAZHJzL2Uyb0RvYy54bWxQSwUG&#10;AAAAAAYABgBZAQAAbgY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- 2 -</w:t>
                    </w:r>
                    <w:r>
                      <w:rPr>
                        <w:rFonts w:hint="default" w:ascii="Times New Roman" w:hAnsi="Times New Roman" w:cs="Times New Roman"/>
                        <w:sz w:val="28"/>
                        <w:szCs w:val="28"/>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pPr>
                      <w:rPr>
                        <w:rFonts w:hint="eastAsia"/>
                        <w:lang w:eastAsia="zh-CN"/>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4B2334"/>
    <w:rsid w:val="0D447E6E"/>
    <w:rsid w:val="11DE1CE3"/>
    <w:rsid w:val="12035C63"/>
    <w:rsid w:val="158347F4"/>
    <w:rsid w:val="1D562AAB"/>
    <w:rsid w:val="2BD63BC7"/>
    <w:rsid w:val="2F097403"/>
    <w:rsid w:val="3322203E"/>
    <w:rsid w:val="3E4B2334"/>
    <w:rsid w:val="48261533"/>
    <w:rsid w:val="4DBD095B"/>
    <w:rsid w:val="4FDC32D5"/>
    <w:rsid w:val="698B6699"/>
    <w:rsid w:val="7181613A"/>
    <w:rsid w:val="79DD5104"/>
    <w:rsid w:val="7B6D0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2021-06-22T00:56:00Z</dcterms:created>
  <dc:creator>大燕南飞</dc:creator>
  <cp:lastModifiedBy>Administrator</cp:lastModifiedBy>
  <dcterms:modified xsi:type="dcterms:W3CDTF">2021-07-05T02:50:39Z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C306EB49D88348D69D69A2F024FFF74B</vt:lpwstr>
  </property>
</Properties>
</file>