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bookmarkStart w:id="0" w:name="_GoBack"/>
      <w:bookmarkEnd w:id="0"/>
      <w:r>
        <w:rPr>
          <w:rFonts w:hint="eastAsia" w:ascii="方正仿宋简体" w:hAnsi="方正仿宋简体" w:eastAsia="方正仿宋简体" w:cs="方正仿宋简体"/>
          <w:b/>
          <w:bCs/>
          <w:sz w:val="32"/>
          <w:szCs w:val="32"/>
          <w:lang w:val="en-US" w:eastAsia="zh-CN"/>
        </w:rPr>
        <w:t>遂东区自然资规﹝2022﹞20号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spacing w:line="540" w:lineRule="exact"/>
        <w:jc w:val="center"/>
        <w:rPr>
          <w:rFonts w:eastAsia="宋体"/>
          <w:b/>
          <w:bCs/>
          <w:sz w:val="44"/>
          <w:szCs w:val="44"/>
          <w:shd w:val="clear" w:color="auto" w:fill="FFFFFF"/>
        </w:rPr>
      </w:pPr>
    </w:p>
    <w:p>
      <w:pPr>
        <w:keepNext w:val="0"/>
        <w:keepLines w:val="0"/>
        <w:pageBreakBefore w:val="0"/>
        <w:widowControl w:val="0"/>
        <w:spacing w:line="559" w:lineRule="exact"/>
        <w:jc w:val="center"/>
        <w:rPr>
          <w:rFonts w:hint="eastAsia" w:eastAsia="方正小标宋简体" w:cs="方正小标宋简体"/>
          <w:sz w:val="44"/>
          <w:shd w:val="clear" w:color="auto" w:fill="FFFFFF"/>
          <w:lang w:eastAsia="zh-CN"/>
        </w:rPr>
      </w:pPr>
      <w:r>
        <w:rPr>
          <w:rFonts w:hint="eastAsia" w:eastAsia="方正小标宋简体" w:cs="方正小标宋简体"/>
          <w:sz w:val="44"/>
          <w:shd w:val="clear" w:color="auto" w:fill="FFFFFF"/>
        </w:rPr>
        <w:t>遂宁市</w:t>
      </w:r>
      <w:r>
        <w:rPr>
          <w:rFonts w:hint="eastAsia" w:eastAsia="方正小标宋简体" w:cs="方正小标宋简体"/>
          <w:sz w:val="44"/>
          <w:shd w:val="clear" w:color="auto" w:fill="FFFFFF"/>
          <w:lang w:eastAsia="zh-CN"/>
        </w:rPr>
        <w:t>河东</w:t>
      </w:r>
      <w:r>
        <w:rPr>
          <w:rFonts w:hint="eastAsia" w:eastAsia="方正小标宋简体" w:cs="方正小标宋简体"/>
          <w:sz w:val="44"/>
          <w:shd w:val="clear" w:color="auto" w:fill="FFFFFF"/>
        </w:rPr>
        <w:t>自然资源和规划</w:t>
      </w:r>
      <w:r>
        <w:rPr>
          <w:rFonts w:hint="eastAsia" w:eastAsia="方正小标宋简体" w:cs="方正小标宋简体"/>
          <w:sz w:val="44"/>
          <w:shd w:val="clear" w:color="auto" w:fill="FFFFFF"/>
          <w:lang w:eastAsia="zh-CN"/>
        </w:rPr>
        <w:t>中心</w:t>
      </w:r>
    </w:p>
    <w:p>
      <w:pPr>
        <w:keepNext w:val="0"/>
        <w:keepLines w:val="0"/>
        <w:pageBreakBefore w:val="0"/>
        <w:widowControl w:val="0"/>
        <w:spacing w:line="559" w:lineRule="exact"/>
        <w:jc w:val="center"/>
        <w:rPr>
          <w:rFonts w:eastAsia="方正小标宋简体"/>
          <w:spacing w:val="1"/>
          <w:sz w:val="44"/>
        </w:rPr>
      </w:pPr>
      <w:r>
        <w:rPr>
          <w:rFonts w:eastAsia="方正小标宋简体"/>
          <w:spacing w:val="1"/>
          <w:sz w:val="44"/>
        </w:rPr>
        <w:t>项目支出绩效自评报告</w:t>
      </w:r>
    </w:p>
    <w:p>
      <w:pPr>
        <w:keepNext w:val="0"/>
        <w:keepLines w:val="0"/>
        <w:pageBreakBefore w:val="0"/>
        <w:widowControl w:val="0"/>
        <w:spacing w:line="559" w:lineRule="exact"/>
        <w:jc w:val="center"/>
        <w:rPr>
          <w:rFonts w:hint="eastAsia" w:ascii="方正小标宋简体" w:hAnsi="方正小标宋简体" w:eastAsia="方正小标宋简体" w:cs="方正小标宋简体"/>
          <w:color w:val="000000"/>
          <w:kern w:val="2"/>
          <w:sz w:val="40"/>
        </w:rPr>
      </w:pPr>
      <w:r>
        <w:rPr>
          <w:rFonts w:hint="eastAsia" w:ascii="方正小标宋简体" w:hAnsi="方正小标宋简体" w:eastAsia="方正小标宋简体" w:cs="方正小标宋简体"/>
          <w:color w:val="000000"/>
          <w:kern w:val="2"/>
          <w:sz w:val="40"/>
        </w:rPr>
        <w:t>（地灾防治）</w:t>
      </w:r>
    </w:p>
    <w:p>
      <w:pPr>
        <w:keepNext w:val="0"/>
        <w:keepLines w:val="0"/>
        <w:pageBreakBefore w:val="0"/>
        <w:spacing w:line="600" w:lineRule="exact"/>
        <w:ind w:firstLine="720"/>
        <w:rPr>
          <w:rFonts w:hint="eastAsia" w:ascii="黑体" w:hAnsi="黑体" w:eastAsia="黑体" w:cs="黑体"/>
          <w:sz w:val="32"/>
        </w:rPr>
      </w:pPr>
      <w:r>
        <w:rPr>
          <w:rFonts w:hint="eastAsia" w:ascii="黑体" w:hAnsi="黑体" w:eastAsia="黑体" w:cs="黑体"/>
          <w:sz w:val="32"/>
        </w:rPr>
        <w:t>一、项目概况</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（一）项目基本情况</w:t>
      </w:r>
    </w:p>
    <w:p>
      <w:pPr>
        <w:widowControl/>
        <w:spacing w:line="580" w:lineRule="exact"/>
        <w:ind w:firstLine="640" w:firstLineChars="200"/>
        <w:jc w:val="left"/>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1．单位职能：负责辖区内国土空间整治、土地整理复垦、矿山地质环境恢复治理工作。负责辖区内地质灾害防治及矿产资源管理相关工作等。</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2．资金管理办法制定情况，资金支持具体项目的条件、范围与支持方式概况：我单位按上级相关政策，结合本单位实际情况，严格遵守《会计法和财经纪律》，严格按照专项资金的使用范围，制定资金管理办法。严格按照项目实施进度拨付资金。</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3．资金分配的原则及考虑因素：该项目资金直接拨付给乙方，不存在资金分配。</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（二）项目绩效目标。</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1．项目主要内容：通过指导街道（工作办）开展地质灾害排查核查工作，建立健全群策群防体系；编制地质灾害防治规划，拟定地质灾害年度防治方案和应急抢险方案；做好群测群防员和驻守地质队员的监督管理工作；做好抢险救灾技术指导工作；做好地灾信息报送工作。因此特申请地质灾害项目，主要用于以上工作所产生的印刷费、宣传资料定制费、指示标牌制作费等。</w:t>
      </w:r>
    </w:p>
    <w:p>
      <w:pPr>
        <w:keepNext w:val="0"/>
        <w:keepLines w:val="0"/>
        <w:pageBreakBefore w:val="0"/>
        <w:widowControl w:val="0"/>
        <w:spacing w:line="600" w:lineRule="exact"/>
        <w:ind w:firstLine="640" w:firstLineChars="200"/>
        <w:jc w:val="left"/>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2．项目应实现的具体绩效目标，包括目标的量化、细化情况以及项目实施进度计划等。</w:t>
      </w:r>
    </w:p>
    <w:p>
      <w:pPr>
        <w:pStyle w:val="6"/>
        <w:spacing w:line="54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b w:val="0"/>
          <w:sz w:val="32"/>
        </w:rPr>
        <w:t>该项目绩效目标是到2021年</w:t>
      </w:r>
      <w:r>
        <w:rPr>
          <w:rFonts w:hint="eastAsia" w:ascii="方正仿宋简体" w:hAnsi="方正仿宋简体" w:eastAsia="方正仿宋简体" w:cs="方正仿宋简体"/>
          <w:color w:val="000000"/>
          <w:kern w:val="2"/>
          <w:sz w:val="32"/>
        </w:rPr>
        <w:t>底，全年开展地灾“七查”专项行动，适时更新了地灾销号点、隐患点数据，制定完善机制，切实保障人民群众生命财产安全。</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3.为保证地灾防治专业的高要求，我单位委托具有丰富地质灾害防治工作的技术单位进行技术指导，并按项目实际开展情况，遵循相应程序拨付资金。该项目所有申报内容与具体实施内容相符实际相符、申报目标合理可行。</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（三）项目自评步骤及方法</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首先由业务股室经办人员、财务人员共同草拟自评报告，分别报分管领导、主要领导审阅后再报送。我单位自评分数为100分。</w:t>
      </w:r>
    </w:p>
    <w:p>
      <w:pPr>
        <w:keepNext w:val="0"/>
        <w:keepLines w:val="0"/>
        <w:pageBreakBefore w:val="0"/>
        <w:spacing w:line="600" w:lineRule="exact"/>
        <w:ind w:firstLine="720"/>
        <w:rPr>
          <w:rFonts w:hint="eastAsia" w:ascii="黑体" w:hAnsi="黑体" w:eastAsia="黑体" w:cs="黑体"/>
          <w:sz w:val="32"/>
        </w:rPr>
      </w:pPr>
      <w:r>
        <w:rPr>
          <w:rFonts w:hint="eastAsia" w:ascii="黑体" w:hAnsi="黑体" w:eastAsia="黑体" w:cs="黑体"/>
          <w:sz w:val="32"/>
        </w:rPr>
        <w:t>二、项目资金申报及使用情况</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（一）项目资金申报及批复情况。</w:t>
      </w:r>
    </w:p>
    <w:p>
      <w:pPr>
        <w:keepNext w:val="0"/>
        <w:keepLines w:val="0"/>
        <w:pageBreakBefore w:val="0"/>
        <w:spacing w:line="600" w:lineRule="exact"/>
        <w:ind w:firstLine="720"/>
        <w:rPr>
          <w:rFonts w:hint="eastAsia" w:ascii="方正仿宋简体" w:hAnsi="方正仿宋简体" w:eastAsia="方正仿宋简体" w:cs="方正仿宋简体"/>
          <w:b w:val="0"/>
          <w:sz w:val="32"/>
        </w:rPr>
      </w:pPr>
      <w:r>
        <w:rPr>
          <w:rFonts w:hint="eastAsia" w:ascii="方正仿宋简体" w:hAnsi="方正仿宋简体" w:eastAsia="方正仿宋简体" w:cs="方正仿宋简体"/>
          <w:b w:val="0"/>
          <w:sz w:val="32"/>
        </w:rPr>
        <w:t>该笔项目资金202</w:t>
      </w:r>
      <w:r>
        <w:rPr>
          <w:rFonts w:hint="eastAsia" w:ascii="方正仿宋简体" w:hAnsi="方正仿宋简体" w:eastAsia="方正仿宋简体" w:cs="方正仿宋简体"/>
          <w:b w:val="0"/>
          <w:sz w:val="32"/>
          <w:lang w:val="en-US" w:eastAsia="zh-CN"/>
        </w:rPr>
        <w:t>1</w:t>
      </w:r>
      <w:r>
        <w:rPr>
          <w:rFonts w:hint="eastAsia" w:ascii="方正仿宋简体" w:hAnsi="方正仿宋简体" w:eastAsia="方正仿宋简体" w:cs="方正仿宋简体"/>
          <w:b w:val="0"/>
          <w:sz w:val="32"/>
        </w:rPr>
        <w:t>年预算申报了</w:t>
      </w:r>
      <w:r>
        <w:rPr>
          <w:rFonts w:hint="eastAsia" w:ascii="方正仿宋简体" w:hAnsi="方正仿宋简体" w:eastAsia="方正仿宋简体" w:cs="方正仿宋简体"/>
          <w:b w:val="0"/>
          <w:sz w:val="32"/>
          <w:lang w:val="en-US" w:eastAsia="zh-CN"/>
        </w:rPr>
        <w:t>13</w:t>
      </w:r>
      <w:r>
        <w:rPr>
          <w:rFonts w:hint="eastAsia" w:ascii="方正仿宋简体" w:hAnsi="方正仿宋简体" w:eastAsia="方正仿宋简体" w:cs="方正仿宋简体"/>
          <w:b w:val="0"/>
          <w:sz w:val="32"/>
        </w:rPr>
        <w:t>万元</w:t>
      </w:r>
      <w:r>
        <w:rPr>
          <w:rFonts w:hint="eastAsia" w:ascii="方正仿宋简体" w:hAnsi="方正仿宋简体" w:eastAsia="方正仿宋简体" w:cs="方正仿宋简体"/>
          <w:b w:val="0"/>
          <w:sz w:val="32"/>
          <w:lang w:eastAsia="zh-CN"/>
        </w:rPr>
        <w:t>（结转</w:t>
      </w:r>
      <w:r>
        <w:rPr>
          <w:rFonts w:hint="eastAsia" w:ascii="方正仿宋简体" w:hAnsi="方正仿宋简体" w:eastAsia="方正仿宋简体" w:cs="方正仿宋简体"/>
          <w:b w:val="0"/>
          <w:sz w:val="32"/>
          <w:lang w:val="en-US" w:eastAsia="zh-CN"/>
        </w:rPr>
        <w:t>3万</w:t>
      </w:r>
      <w:r>
        <w:rPr>
          <w:rFonts w:hint="eastAsia" w:ascii="方正仿宋简体" w:hAnsi="方正仿宋简体" w:eastAsia="方正仿宋简体" w:cs="方正仿宋简体"/>
          <w:b w:val="0"/>
          <w:sz w:val="32"/>
          <w:lang w:eastAsia="zh-CN"/>
        </w:rPr>
        <w:t>）</w:t>
      </w:r>
      <w:r>
        <w:rPr>
          <w:rFonts w:hint="eastAsia" w:ascii="方正仿宋简体" w:hAnsi="方正仿宋简体" w:eastAsia="方正仿宋简体" w:cs="方正仿宋简体"/>
          <w:b w:val="0"/>
          <w:sz w:val="32"/>
        </w:rPr>
        <w:t>，财政已批复</w:t>
      </w:r>
      <w:r>
        <w:rPr>
          <w:rFonts w:hint="eastAsia" w:ascii="方正仿宋简体" w:hAnsi="方正仿宋简体" w:eastAsia="方正仿宋简体" w:cs="方正仿宋简体"/>
          <w:b w:val="0"/>
          <w:sz w:val="32"/>
          <w:lang w:val="en-US" w:eastAsia="zh-CN"/>
        </w:rPr>
        <w:t>13</w:t>
      </w:r>
      <w:r>
        <w:rPr>
          <w:rFonts w:hint="eastAsia" w:ascii="方正仿宋简体" w:hAnsi="方正仿宋简体" w:eastAsia="方正仿宋简体" w:cs="方正仿宋简体"/>
          <w:b w:val="0"/>
          <w:sz w:val="32"/>
        </w:rPr>
        <w:t>万元。</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b/>
          <w:sz w:val="32"/>
        </w:rPr>
        <w:t>（二）资金计划、到位及使用情况</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hint="eastAsia" w:ascii="仿宋_GB2312" w:hAnsi="宋体" w:eastAsia="仿宋_GB2312" w:cs="宋体"/>
          <w:color w:val="auto"/>
          <w:kern w:val="0"/>
          <w:sz w:val="32"/>
          <w:szCs w:val="32"/>
          <w:highlight w:val="none"/>
          <w:shd w:val="clear" w:color="auto" w:fill="FFFFFF"/>
          <w:lang w:val="zh-CN" w:eastAsia="zh-CN" w:bidi="ar-SA"/>
        </w:rPr>
      </w:pPr>
      <w:r>
        <w:rPr>
          <w:rFonts w:hint="eastAsia" w:ascii="仿宋_GB2312" w:hAnsi="宋体" w:eastAsia="仿宋_GB2312" w:cs="宋体"/>
          <w:color w:val="auto"/>
          <w:kern w:val="0"/>
          <w:sz w:val="32"/>
          <w:szCs w:val="32"/>
          <w:highlight w:val="none"/>
          <w:shd w:val="clear" w:color="auto" w:fill="FFFFFF"/>
          <w:lang w:val="zh-CN" w:eastAsia="zh-CN" w:bidi="ar-SA"/>
        </w:rPr>
        <w:t>1.资金计划：由市财政局批复同意我单位预算（遂财预﹝202</w:t>
      </w:r>
      <w:r>
        <w:rPr>
          <w:rFonts w:hint="eastAsia" w:ascii="仿宋_GB2312" w:hAnsi="宋体" w:eastAsia="仿宋_GB2312" w:cs="宋体"/>
          <w:color w:val="auto"/>
          <w:kern w:val="0"/>
          <w:sz w:val="32"/>
          <w:szCs w:val="32"/>
          <w:highlight w:val="none"/>
          <w:shd w:val="clear" w:color="auto" w:fill="FFFFFF"/>
          <w:lang w:val="en-US" w:eastAsia="zh-CN" w:bidi="ar-SA"/>
        </w:rPr>
        <w:t>1</w:t>
      </w:r>
      <w:r>
        <w:rPr>
          <w:rFonts w:hint="eastAsia" w:ascii="仿宋_GB2312" w:hAnsi="宋体" w:eastAsia="仿宋_GB2312" w:cs="宋体"/>
          <w:color w:val="auto"/>
          <w:kern w:val="0"/>
          <w:sz w:val="32"/>
          <w:szCs w:val="32"/>
          <w:highlight w:val="none"/>
          <w:shd w:val="clear" w:color="auto" w:fill="FFFFFF"/>
          <w:lang w:val="zh-CN" w:eastAsia="zh-CN" w:bidi="ar-SA"/>
        </w:rPr>
        <w:t>﹞</w:t>
      </w:r>
      <w:r>
        <w:rPr>
          <w:rFonts w:hint="eastAsia" w:ascii="仿宋_GB2312" w:hAnsi="宋体" w:eastAsia="仿宋_GB2312" w:cs="宋体"/>
          <w:color w:val="auto"/>
          <w:kern w:val="0"/>
          <w:sz w:val="32"/>
          <w:szCs w:val="32"/>
          <w:highlight w:val="none"/>
          <w:shd w:val="clear" w:color="auto" w:fill="FFFFFF"/>
          <w:lang w:val="en-US" w:eastAsia="zh-CN" w:bidi="ar-SA"/>
        </w:rPr>
        <w:t>4</w:t>
      </w:r>
      <w:r>
        <w:rPr>
          <w:rFonts w:hint="eastAsia" w:ascii="仿宋_GB2312" w:hAnsi="宋体" w:eastAsia="仿宋_GB2312" w:cs="宋体"/>
          <w:color w:val="auto"/>
          <w:kern w:val="0"/>
          <w:sz w:val="32"/>
          <w:szCs w:val="32"/>
          <w:highlight w:val="none"/>
          <w:shd w:val="clear" w:color="auto" w:fill="FFFFFF"/>
          <w:lang w:val="zh-CN" w:eastAsia="zh-CN" w:bidi="ar-SA"/>
        </w:rPr>
        <w:t>号）。</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hint="eastAsia" w:ascii="仿宋_GB2312" w:hAnsi="宋体" w:eastAsia="仿宋_GB2312" w:cs="宋体"/>
          <w:color w:val="auto"/>
          <w:kern w:val="0"/>
          <w:sz w:val="32"/>
          <w:szCs w:val="32"/>
          <w:highlight w:val="none"/>
          <w:shd w:val="clear" w:color="auto" w:fill="FFFFFF"/>
          <w:lang w:val="zh-CN" w:eastAsia="zh-CN" w:bidi="ar-SA"/>
        </w:rPr>
      </w:pPr>
      <w:r>
        <w:rPr>
          <w:rFonts w:hint="eastAsia" w:ascii="仿宋_GB2312" w:hAnsi="宋体" w:eastAsia="仿宋_GB2312" w:cs="宋体"/>
          <w:color w:val="auto"/>
          <w:kern w:val="0"/>
          <w:sz w:val="32"/>
          <w:szCs w:val="32"/>
          <w:highlight w:val="none"/>
          <w:shd w:val="clear" w:color="auto" w:fill="FFFFFF"/>
          <w:lang w:val="en-US" w:eastAsia="zh-CN" w:bidi="ar-SA"/>
        </w:rPr>
        <w:t>2.</w:t>
      </w:r>
      <w:r>
        <w:rPr>
          <w:rFonts w:hint="eastAsia" w:ascii="仿宋_GB2312" w:hAnsi="宋体" w:eastAsia="仿宋_GB2312" w:cs="宋体"/>
          <w:color w:val="auto"/>
          <w:kern w:val="0"/>
          <w:sz w:val="32"/>
          <w:szCs w:val="32"/>
          <w:highlight w:val="none"/>
          <w:shd w:val="clear" w:color="auto" w:fill="FFFFFF"/>
          <w:lang w:val="zh-CN" w:eastAsia="zh-CN" w:bidi="ar-SA"/>
        </w:rPr>
        <w:t>资金已按时到位。</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hint="eastAsia" w:ascii="仿宋_GB2312" w:hAnsi="宋体" w:eastAsia="仿宋_GB2312" w:cs="宋体"/>
          <w:color w:val="auto"/>
          <w:kern w:val="0"/>
          <w:sz w:val="32"/>
          <w:szCs w:val="32"/>
          <w:highlight w:val="none"/>
          <w:shd w:val="clear" w:color="auto" w:fill="FFFFFF"/>
          <w:lang w:val="zh-CN" w:eastAsia="zh-CN" w:bidi="ar-SA"/>
        </w:rPr>
      </w:pPr>
      <w:r>
        <w:rPr>
          <w:rFonts w:hint="eastAsia" w:ascii="仿宋_GB2312" w:hAnsi="宋体" w:eastAsia="仿宋_GB2312" w:cs="宋体"/>
          <w:color w:val="auto"/>
          <w:kern w:val="0"/>
          <w:sz w:val="32"/>
          <w:szCs w:val="32"/>
          <w:highlight w:val="none"/>
          <w:shd w:val="clear" w:color="auto" w:fill="FFFFFF"/>
          <w:lang w:val="en-US" w:eastAsia="zh-CN" w:bidi="ar-SA"/>
        </w:rPr>
        <w:t>3.</w:t>
      </w:r>
      <w:r>
        <w:rPr>
          <w:rFonts w:hint="eastAsia" w:ascii="仿宋_GB2312" w:hAnsi="宋体" w:eastAsia="仿宋_GB2312" w:cs="宋体"/>
          <w:color w:val="auto"/>
          <w:kern w:val="0"/>
          <w:sz w:val="32"/>
          <w:szCs w:val="32"/>
          <w:highlight w:val="none"/>
          <w:shd w:val="clear" w:color="auto" w:fill="FFFFFF"/>
          <w:lang w:val="zh-CN" w:eastAsia="zh-CN" w:bidi="ar-SA"/>
        </w:rPr>
        <w:t>资金使用：该资金直接拨付乙方，不存在资金分配。全年完成支付</w:t>
      </w:r>
      <w:r>
        <w:rPr>
          <w:rFonts w:hint="eastAsia" w:ascii="仿宋_GB2312" w:hAnsi="宋体" w:eastAsia="仿宋_GB2312" w:cs="宋体"/>
          <w:color w:val="auto"/>
          <w:kern w:val="0"/>
          <w:sz w:val="32"/>
          <w:szCs w:val="32"/>
          <w:highlight w:val="none"/>
          <w:shd w:val="clear" w:color="auto" w:fill="FFFFFF"/>
          <w:lang w:val="en-US" w:eastAsia="zh-CN" w:bidi="ar-SA"/>
        </w:rPr>
        <w:t>8.7315万元，</w:t>
      </w:r>
      <w:r>
        <w:rPr>
          <w:rFonts w:hint="eastAsia" w:ascii="仿宋_GB2312" w:hAnsi="宋体" w:eastAsia="仿宋_GB2312" w:cs="宋体"/>
          <w:color w:val="auto"/>
          <w:kern w:val="0"/>
          <w:sz w:val="32"/>
          <w:szCs w:val="32"/>
          <w:highlight w:val="none"/>
          <w:shd w:val="clear" w:color="auto" w:fill="FFFFFF"/>
          <w:lang w:val="zh-CN" w:eastAsia="zh-CN" w:bidi="ar-SA"/>
        </w:rPr>
        <w:t>支付范围、支付标准、支付进度、支付依据均合规合法、与预算相符。</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（三）项目财务管理情况</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项目经费严格按照单位财务管理制度进行管理，保证专款专用，账务处理及时，会计核算规范。</w:t>
      </w:r>
    </w:p>
    <w:p>
      <w:pPr>
        <w:keepNext w:val="0"/>
        <w:keepLines w:val="0"/>
        <w:pageBreakBefore w:val="0"/>
        <w:spacing w:line="600" w:lineRule="exact"/>
        <w:ind w:firstLine="720"/>
        <w:rPr>
          <w:rFonts w:hint="eastAsia" w:ascii="黑体" w:hAnsi="黑体" w:eastAsia="黑体" w:cs="黑体"/>
          <w:sz w:val="32"/>
        </w:rPr>
      </w:pPr>
      <w:r>
        <w:rPr>
          <w:rFonts w:hint="eastAsia" w:ascii="黑体" w:hAnsi="黑体" w:eastAsia="黑体" w:cs="黑体"/>
          <w:sz w:val="32"/>
        </w:rPr>
        <w:t>三、项目实施及管理情况</w:t>
      </w:r>
    </w:p>
    <w:p>
      <w:pPr>
        <w:keepNext w:val="0"/>
        <w:keepLines w:val="0"/>
        <w:pageBreakBefore w:val="0"/>
        <w:spacing w:line="600" w:lineRule="exact"/>
        <w:ind w:firstLine="72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结合项目组织实施管理办法，重点围绕以下内容进行分析评价，并对自评中发现的问题分析说明。</w:t>
      </w:r>
    </w:p>
    <w:p>
      <w:pPr>
        <w:keepNext w:val="0"/>
        <w:keepLines w:val="0"/>
        <w:pageBreakBefore w:val="0"/>
        <w:numPr>
          <w:ilvl w:val="0"/>
          <w:numId w:val="0"/>
        </w:numPr>
        <w:spacing w:line="600" w:lineRule="exact"/>
        <w:ind w:firstLine="321" w:firstLineChars="10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lang w:eastAsia="zh-CN"/>
        </w:rPr>
        <w:t>（一）</w:t>
      </w:r>
      <w:r>
        <w:rPr>
          <w:rFonts w:hint="eastAsia" w:ascii="方正仿宋简体" w:hAnsi="方正仿宋简体" w:eastAsia="方正仿宋简体" w:cs="方正仿宋简体"/>
          <w:b/>
          <w:sz w:val="32"/>
        </w:rPr>
        <w:t>项目组织架构及实施流程</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1.根据各个环境保护及国土资源保护日等重要时间节点安排宣传工作；</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2.根据地灾防治工作开展技术指导；</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3.按照协议，分阶段按程序拨付资金。</w:t>
      </w:r>
    </w:p>
    <w:p>
      <w:pPr>
        <w:keepNext w:val="0"/>
        <w:keepLines w:val="0"/>
        <w:pageBreakBefore w:val="0"/>
        <w:numPr>
          <w:ilvl w:val="0"/>
          <w:numId w:val="0"/>
        </w:numPr>
        <w:spacing w:line="600" w:lineRule="exact"/>
        <w:ind w:firstLine="321" w:firstLineChars="10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lang w:eastAsia="zh-CN"/>
        </w:rPr>
        <w:t>（二）</w:t>
      </w:r>
      <w:r>
        <w:rPr>
          <w:rFonts w:hint="eastAsia" w:ascii="方正仿宋简体" w:hAnsi="方正仿宋简体" w:eastAsia="方正仿宋简体" w:cs="方正仿宋简体"/>
          <w:b/>
          <w:sz w:val="32"/>
        </w:rPr>
        <w:t>项目管理情况</w:t>
      </w:r>
    </w:p>
    <w:p>
      <w:pPr>
        <w:keepNext w:val="0"/>
        <w:keepLines w:val="0"/>
        <w:pageBreakBefore w:val="0"/>
        <w:widowControl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因时间紧，任务分散，我单位采取自行采购的方式，按照相关法律法规及项目管理制度推进相关工作。</w:t>
      </w:r>
    </w:p>
    <w:p>
      <w:pPr>
        <w:keepNext w:val="0"/>
        <w:keepLines w:val="0"/>
        <w:pageBreakBefore w:val="0"/>
        <w:numPr>
          <w:ilvl w:val="0"/>
          <w:numId w:val="0"/>
        </w:numPr>
        <w:spacing w:line="600" w:lineRule="exact"/>
        <w:ind w:firstLine="321" w:firstLineChars="10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lang w:eastAsia="zh-CN"/>
        </w:rPr>
        <w:t>（三）</w:t>
      </w:r>
      <w:r>
        <w:rPr>
          <w:rFonts w:hint="eastAsia" w:ascii="方正仿宋简体" w:hAnsi="方正仿宋简体" w:eastAsia="方正仿宋简体" w:cs="方正仿宋简体"/>
          <w:b/>
          <w:sz w:val="32"/>
        </w:rPr>
        <w:t>项目监管情况</w:t>
      </w:r>
    </w:p>
    <w:p>
      <w:pPr>
        <w:keepNext w:val="0"/>
        <w:keepLines w:val="0"/>
        <w:pageBreakBefore w:val="0"/>
        <w:widowControl w:val="0"/>
        <w:spacing w:line="600" w:lineRule="exact"/>
        <w:ind w:firstLine="640" w:firstLineChars="200"/>
        <w:jc w:val="left"/>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我单位严格按质按量按合同核对物资，对技术督导单位进行定时考核，不定时抽查等，全面做好辖区内地质灾害防治工作，确保辖区内无大型地灾发生。</w:t>
      </w:r>
    </w:p>
    <w:p>
      <w:pPr>
        <w:keepNext w:val="0"/>
        <w:keepLines w:val="0"/>
        <w:pageBreakBefore w:val="0"/>
        <w:spacing w:line="600" w:lineRule="exact"/>
        <w:ind w:firstLine="720"/>
        <w:rPr>
          <w:rFonts w:hint="eastAsia" w:ascii="黑体" w:hAnsi="黑体" w:eastAsia="黑体" w:cs="黑体"/>
          <w:sz w:val="32"/>
        </w:rPr>
      </w:pPr>
      <w:r>
        <w:rPr>
          <w:rFonts w:hint="eastAsia" w:ascii="黑体" w:hAnsi="黑体" w:eastAsia="黑体" w:cs="黑体"/>
          <w:sz w:val="32"/>
        </w:rPr>
        <w:t>四、项目绩效情况</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（一）项目完成情况</w:t>
      </w:r>
    </w:p>
    <w:p>
      <w:pPr>
        <w:pStyle w:val="6"/>
        <w:spacing w:line="540" w:lineRule="exact"/>
        <w:ind w:firstLine="640" w:firstLineChars="200"/>
        <w:rPr>
          <w:rFonts w:hint="eastAsia" w:ascii="方正仿宋简体" w:hAnsi="方正仿宋简体" w:eastAsia="方正仿宋简体" w:cs="方正仿宋简体"/>
          <w:color w:val="000000"/>
          <w:kern w:val="2"/>
          <w:sz w:val="32"/>
        </w:rPr>
      </w:pPr>
      <w:r>
        <w:rPr>
          <w:rFonts w:hint="eastAsia" w:ascii="方正仿宋简体" w:hAnsi="方正仿宋简体" w:eastAsia="方正仿宋简体" w:cs="方正仿宋简体"/>
          <w:color w:val="000000"/>
          <w:kern w:val="2"/>
          <w:sz w:val="32"/>
        </w:rPr>
        <w:t>通过项目实施，地灾、汛前动态巡查、核查共130余次，组织开展地灾、土地规划法律法规宣传培训12次，发放工作明白卡、防灾预案表19份，更新定制警示牌、路线牌等标牌36块、组织应急演练100余人、发布气预警信息18次，抽查督促各级责任人70人次。</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（二）项目效益情况</w:t>
      </w:r>
    </w:p>
    <w:p>
      <w:pPr>
        <w:pStyle w:val="6"/>
        <w:spacing w:line="540" w:lineRule="exact"/>
        <w:ind w:firstLine="640" w:firstLineChars="200"/>
        <w:rPr>
          <w:rFonts w:hint="eastAsia" w:ascii="方正仿宋简体" w:hAnsi="方正仿宋简体" w:eastAsia="方正仿宋简体" w:cs="方正仿宋简体"/>
          <w:color w:val="000000"/>
          <w:kern w:val="2"/>
          <w:sz w:val="32"/>
        </w:rPr>
      </w:pPr>
      <w:r>
        <w:rPr>
          <w:rFonts w:hint="eastAsia" w:ascii="方正仿宋简体" w:hAnsi="方正仿宋简体" w:eastAsia="方正仿宋简体" w:cs="方正仿宋简体"/>
          <w:color w:val="000000"/>
          <w:kern w:val="2"/>
          <w:sz w:val="32"/>
        </w:rPr>
        <w:t>从项目经济效益、社会效益、生态效益、可持续效益以及服务对象满意度等方面对项目效益进行全面分析评价。</w:t>
      </w:r>
    </w:p>
    <w:p>
      <w:pPr>
        <w:pStyle w:val="6"/>
        <w:spacing w:line="540" w:lineRule="exact"/>
        <w:ind w:firstLine="640" w:firstLineChars="200"/>
        <w:rPr>
          <w:rFonts w:hint="default" w:ascii="Times New Roman" w:hAnsi="Times New Roman" w:eastAsia="仿宋_GB2312" w:cs="Times New Roman"/>
          <w:b w:val="0"/>
          <w:color w:val="000000"/>
          <w:kern w:val="2"/>
          <w:sz w:val="32"/>
        </w:rPr>
      </w:pPr>
      <w:r>
        <w:rPr>
          <w:rFonts w:hint="eastAsia" w:ascii="方正仿宋简体" w:hAnsi="方正仿宋简体" w:eastAsia="方正仿宋简体" w:cs="方正仿宋简体"/>
          <w:color w:val="000000"/>
          <w:kern w:val="2"/>
          <w:sz w:val="32"/>
        </w:rPr>
        <w:t>通过项目实施，</w:t>
      </w:r>
      <w:r>
        <w:rPr>
          <w:rFonts w:hint="default" w:ascii="方正仿宋简体" w:hAnsi="方正仿宋简体" w:eastAsia="方正仿宋简体" w:cs="方正仿宋简体"/>
          <w:color w:val="000000"/>
          <w:kern w:val="2"/>
          <w:sz w:val="32"/>
        </w:rPr>
        <w:t>适时更新了地灾销号点、隐患点数据，制定完善机制，切实保障人民群众生命财产安全</w:t>
      </w:r>
      <w:r>
        <w:rPr>
          <w:rFonts w:hint="eastAsia" w:ascii="方正仿宋简体" w:hAnsi="方正仿宋简体" w:eastAsia="方正仿宋简体" w:cs="方正仿宋简体"/>
          <w:color w:val="000000"/>
          <w:kern w:val="2"/>
          <w:sz w:val="32"/>
        </w:rPr>
        <w:t>，同时通过地灾宣传，大大提升了全民自救自治的能力。</w:t>
      </w:r>
    </w:p>
    <w:p>
      <w:pPr>
        <w:keepNext w:val="0"/>
        <w:keepLines w:val="0"/>
        <w:pageBreakBefore w:val="0"/>
        <w:spacing w:line="600" w:lineRule="exact"/>
        <w:ind w:firstLine="720"/>
        <w:rPr>
          <w:rFonts w:hint="eastAsia" w:ascii="黑体" w:hAnsi="黑体" w:eastAsia="黑体" w:cs="黑体"/>
          <w:sz w:val="32"/>
        </w:rPr>
      </w:pPr>
      <w:r>
        <w:rPr>
          <w:rFonts w:hint="eastAsia" w:ascii="黑体" w:hAnsi="黑体" w:eastAsia="黑体" w:cs="黑体"/>
          <w:sz w:val="32"/>
        </w:rPr>
        <w:t>五、评价结论及建议</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（一）评价结论</w:t>
      </w:r>
    </w:p>
    <w:p>
      <w:pPr>
        <w:keepNext w:val="0"/>
        <w:keepLines w:val="0"/>
        <w:pageBreakBefore w:val="0"/>
        <w:spacing w:line="600" w:lineRule="exact"/>
        <w:ind w:firstLine="640" w:firstLineChars="200"/>
        <w:rPr>
          <w:rFonts w:hint="eastAsia" w:ascii="方正仿宋简体" w:hAnsi="方正仿宋简体" w:eastAsia="方正仿宋简体" w:cs="方正仿宋简体"/>
          <w:color w:val="000000"/>
          <w:kern w:val="2"/>
          <w:sz w:val="32"/>
        </w:rPr>
      </w:pPr>
      <w:r>
        <w:rPr>
          <w:rFonts w:hint="default" w:ascii="方正仿宋简体" w:hAnsi="方正仿宋简体" w:eastAsia="方正仿宋简体" w:cs="方正仿宋简体"/>
          <w:color w:val="000000"/>
          <w:kern w:val="2"/>
          <w:sz w:val="32"/>
        </w:rPr>
        <w:t>切实保障人民群众生命财产安全</w:t>
      </w:r>
      <w:r>
        <w:rPr>
          <w:rFonts w:hint="eastAsia" w:ascii="方正仿宋简体" w:hAnsi="方正仿宋简体" w:eastAsia="方正仿宋简体" w:cs="方正仿宋简体"/>
          <w:color w:val="000000"/>
          <w:kern w:val="2"/>
          <w:sz w:val="32"/>
        </w:rPr>
        <w:t>，同时通过地灾宣传，大大提升了全民自救自治的能力。</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（二）存在的问题</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因该项目持续时间较长，且涉及人员分散，直接投入使用后，所产生的经济效益及社会效益不可估量。</w:t>
      </w:r>
    </w:p>
    <w:p>
      <w:pPr>
        <w:keepNext w:val="0"/>
        <w:keepLines w:val="0"/>
        <w:pageBreakBefore w:val="0"/>
        <w:spacing w:line="600" w:lineRule="exact"/>
        <w:ind w:firstLine="720"/>
        <w:rPr>
          <w:rFonts w:hint="eastAsia" w:ascii="方正仿宋简体" w:hAnsi="方正仿宋简体" w:eastAsia="方正仿宋简体" w:cs="方正仿宋简体"/>
          <w:b/>
          <w:sz w:val="32"/>
        </w:rPr>
      </w:pPr>
      <w:r>
        <w:rPr>
          <w:rFonts w:hint="eastAsia" w:ascii="方正仿宋简体" w:hAnsi="方正仿宋简体" w:eastAsia="方正仿宋简体" w:cs="方正仿宋简体"/>
          <w:b/>
          <w:sz w:val="32"/>
        </w:rPr>
        <w:t>（三）相关建议</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1.加强与项目前期有关股室的沟通与协调工作，进一步完善、制定相关的管理制度，为项目落地提供强有力保障。</w:t>
      </w:r>
    </w:p>
    <w:p>
      <w:pPr>
        <w:keepNext w:val="0"/>
        <w:keepLines w:val="0"/>
        <w:pageBreakBefore w:val="0"/>
        <w:spacing w:line="600" w:lineRule="exact"/>
        <w:ind w:firstLine="640" w:firstLineChars="200"/>
        <w:rPr>
          <w:rFonts w:hint="eastAsia" w:ascii="方正仿宋简体" w:hAnsi="方正仿宋简体" w:eastAsia="方正仿宋简体" w:cs="方正仿宋简体"/>
          <w:sz w:val="32"/>
        </w:rPr>
      </w:pPr>
      <w:r>
        <w:rPr>
          <w:rFonts w:hint="eastAsia" w:ascii="方正仿宋简体" w:hAnsi="方正仿宋简体" w:eastAsia="方正仿宋简体" w:cs="方正仿宋简体"/>
          <w:sz w:val="32"/>
        </w:rPr>
        <w:t>2.加强项目开始实施后的管控，强化与各部门对接，及时反馈项目成果所带来的效益。</w:t>
      </w:r>
    </w:p>
    <w:p>
      <w:pPr>
        <w:pStyle w:val="7"/>
        <w:keepNext w:val="0"/>
        <w:keepLines w:val="0"/>
        <w:pageBreakBefore w:val="0"/>
        <w:widowControl w:val="0"/>
        <w:spacing w:line="600" w:lineRule="exact"/>
        <w:jc w:val="right"/>
        <w:rPr>
          <w:rFonts w:hint="eastAsia" w:ascii="Times New Roman" w:hAnsi="Times New Roman" w:eastAsia="仿宋_GB2312" w:cs="仿宋_GB2312"/>
          <w:color w:val="000000"/>
          <w:kern w:val="0"/>
          <w:sz w:val="32"/>
          <w:shd w:val="clear" w:color="auto" w:fill="FFFFFF"/>
        </w:rPr>
      </w:pPr>
    </w:p>
    <w:p>
      <w:pPr>
        <w:pStyle w:val="7"/>
        <w:keepNext w:val="0"/>
        <w:keepLines w:val="0"/>
        <w:pageBreakBefore w:val="0"/>
        <w:widowControl w:val="0"/>
        <w:spacing w:line="600" w:lineRule="exact"/>
        <w:jc w:val="right"/>
        <w:rPr>
          <w:rFonts w:hint="eastAsia" w:ascii="Times New Roman" w:hAnsi="Times New Roman" w:eastAsia="仿宋_GB2312" w:cs="仿宋_GB2312"/>
          <w:color w:val="000000"/>
          <w:kern w:val="0"/>
          <w:sz w:val="32"/>
          <w:shd w:val="clear" w:color="auto" w:fill="FFFFFF"/>
        </w:rPr>
      </w:pPr>
    </w:p>
    <w:p>
      <w:pPr>
        <w:pStyle w:val="7"/>
        <w:keepNext w:val="0"/>
        <w:keepLines w:val="0"/>
        <w:pageBreakBefore w:val="0"/>
        <w:widowControl w:val="0"/>
        <w:spacing w:line="600" w:lineRule="exact"/>
        <w:jc w:val="right"/>
        <w:rPr>
          <w:rFonts w:hint="default" w:ascii="Times New Roman" w:hAnsi="Times New Roman" w:eastAsia="仿宋_GB2312" w:cs="仿宋_GB2312"/>
          <w:color w:val="000000"/>
          <w:kern w:val="0"/>
          <w:sz w:val="32"/>
          <w:shd w:val="clear" w:color="auto" w:fill="FFFFFF"/>
        </w:rPr>
      </w:pPr>
      <w:r>
        <w:rPr>
          <w:rFonts w:hint="eastAsia" w:ascii="Times New Roman" w:hAnsi="Times New Roman" w:eastAsia="仿宋_GB2312" w:cs="仿宋_GB2312"/>
          <w:color w:val="000000"/>
          <w:kern w:val="0"/>
          <w:sz w:val="32"/>
          <w:shd w:val="clear" w:color="auto" w:fill="FFFFFF"/>
        </w:rPr>
        <w:t>遂宁市</w:t>
      </w:r>
      <w:r>
        <w:rPr>
          <w:rFonts w:hint="eastAsia" w:eastAsia="仿宋_GB2312" w:cs="仿宋_GB2312"/>
          <w:color w:val="000000"/>
          <w:kern w:val="0"/>
          <w:sz w:val="32"/>
          <w:shd w:val="clear" w:color="auto" w:fill="FFFFFF"/>
        </w:rPr>
        <w:t>自然资源和规划局</w:t>
      </w:r>
      <w:r>
        <w:rPr>
          <w:rFonts w:hint="eastAsia" w:ascii="Times New Roman" w:hAnsi="Times New Roman" w:eastAsia="仿宋_GB2312" w:cs="仿宋_GB2312"/>
          <w:color w:val="000000"/>
          <w:kern w:val="0"/>
          <w:sz w:val="32"/>
          <w:shd w:val="clear" w:color="auto" w:fill="FFFFFF"/>
        </w:rPr>
        <w:t>河东新区</w:t>
      </w:r>
      <w:r>
        <w:rPr>
          <w:rFonts w:hint="eastAsia" w:eastAsia="仿宋_GB2312" w:cs="仿宋_GB2312"/>
          <w:color w:val="000000"/>
          <w:kern w:val="0"/>
          <w:sz w:val="32"/>
          <w:shd w:val="clear" w:color="auto" w:fill="FFFFFF"/>
        </w:rPr>
        <w:t>分局</w:t>
      </w:r>
    </w:p>
    <w:p>
      <w:pPr>
        <w:widowControl/>
        <w:spacing w:line="580" w:lineRule="exact"/>
        <w:ind w:firstLine="640" w:firstLineChars="200"/>
        <w:jc w:val="left"/>
        <w:rPr>
          <w:rFonts w:ascii="仿宋_GB2312" w:hAnsi="宋体" w:cs="宋体"/>
          <w:color w:val="000000"/>
          <w:kern w:val="0"/>
          <w:shd w:val="clear" w:color="auto" w:fill="FFFFFF"/>
        </w:rPr>
      </w:pPr>
      <w:r>
        <w:rPr>
          <w:rFonts w:hint="eastAsia" w:ascii="Times New Roman" w:hAnsi="Times New Roman" w:eastAsia="仿宋_GB2312" w:cs="仿宋_GB2312"/>
          <w:color w:val="000000"/>
          <w:kern w:val="0"/>
          <w:sz w:val="32"/>
          <w:shd w:val="clear" w:color="auto" w:fill="FFFFFF"/>
        </w:rPr>
        <w:t xml:space="preserve">                      </w:t>
      </w:r>
      <w:r>
        <w:rPr>
          <w:rFonts w:hint="eastAsia" w:ascii="Times New Roman" w:hAnsi="Times New Roman" w:cs="仿宋_GB2312"/>
          <w:color w:val="000000"/>
          <w:kern w:val="0"/>
          <w:sz w:val="32"/>
          <w:shd w:val="clear" w:color="auto" w:fill="FFFFFF"/>
        </w:rPr>
        <w:t xml:space="preserve">     </w:t>
      </w:r>
      <w:r>
        <w:rPr>
          <w:rFonts w:hint="eastAsia" w:ascii="Times New Roman" w:hAnsi="Times New Roman" w:eastAsia="仿宋_GB2312" w:cs="仿宋_GB2312"/>
          <w:color w:val="000000"/>
          <w:kern w:val="0"/>
          <w:sz w:val="32"/>
          <w:shd w:val="clear" w:color="auto" w:fill="FFFFFF"/>
        </w:rPr>
        <w:t>202</w:t>
      </w:r>
      <w:r>
        <w:rPr>
          <w:rFonts w:hint="eastAsia" w:ascii="Times New Roman" w:hAnsi="Times New Roman" w:cs="仿宋_GB2312"/>
          <w:color w:val="000000"/>
          <w:kern w:val="0"/>
          <w:sz w:val="32"/>
          <w:shd w:val="clear" w:color="auto" w:fill="FFFFFF"/>
        </w:rPr>
        <w:t>2</w:t>
      </w:r>
      <w:r>
        <w:rPr>
          <w:rFonts w:hint="eastAsia" w:ascii="Times New Roman" w:hAnsi="Times New Roman" w:eastAsia="仿宋_GB2312" w:cs="仿宋_GB2312"/>
          <w:color w:val="000000"/>
          <w:kern w:val="0"/>
          <w:sz w:val="32"/>
          <w:shd w:val="clear" w:color="auto" w:fill="FFFFFF"/>
        </w:rPr>
        <w:t>年3月1</w:t>
      </w:r>
      <w:r>
        <w:rPr>
          <w:rFonts w:hint="eastAsia" w:ascii="Times New Roman" w:hAnsi="Times New Roman" w:eastAsia="仿宋_GB2312" w:cs="仿宋_GB2312"/>
          <w:color w:val="000000"/>
          <w:kern w:val="0"/>
          <w:sz w:val="32"/>
          <w:shd w:val="clear" w:color="auto" w:fill="FFFFFF"/>
          <w:lang w:val="en-US" w:eastAsia="zh-CN"/>
        </w:rPr>
        <w:t>6</w:t>
      </w:r>
      <w:r>
        <w:rPr>
          <w:rFonts w:hint="eastAsia" w:ascii="Times New Roman" w:hAnsi="Times New Roman" w:eastAsia="仿宋_GB2312" w:cs="仿宋_GB2312"/>
          <w:color w:val="000000"/>
          <w:kern w:val="0"/>
          <w:sz w:val="32"/>
          <w:shd w:val="clear" w:color="auto" w:fill="FFFFFF"/>
        </w:rPr>
        <w:t>日</w:t>
      </w:r>
    </w:p>
    <w:sectPr>
      <w:pgSz w:w="11905" w:h="16837" w:orient="landscape"/>
      <w:pgMar w:top="1440" w:right="1800" w:bottom="1440" w:left="1800" w:header="850" w:footer="9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CE7A20-9A27-4985-9F64-D4DEC52B0BC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F9B28E0B-F4CD-4FD9-9B01-C4B67C5A1429}"/>
  </w:font>
  <w:font w:name="方正仿宋简体">
    <w:panose1 w:val="03000509000000000000"/>
    <w:charset w:val="86"/>
    <w:family w:val="auto"/>
    <w:pitch w:val="default"/>
    <w:sig w:usb0="00000001" w:usb1="080E0000" w:usb2="00000000" w:usb3="00000000" w:csb0="00040000" w:csb1="00000000"/>
    <w:embedRegular r:id="rId3" w:fontKey="{34468C93-A6BC-416F-AAF6-640CAE8C3455}"/>
  </w:font>
  <w:font w:name="方正小标宋简体">
    <w:panose1 w:val="03000509000000000000"/>
    <w:charset w:val="86"/>
    <w:family w:val="auto"/>
    <w:pitch w:val="default"/>
    <w:sig w:usb0="00000001" w:usb1="080E0000" w:usb2="00000000" w:usb3="00000000" w:csb0="00040000" w:csb1="00000000"/>
    <w:embedRegular r:id="rId4" w:fontKey="{AF7D6D97-7CD8-401B-9E4F-041043B46CB9}"/>
  </w:font>
  <w:font w:name="仿宋_GB2312">
    <w:altName w:val="仿宋"/>
    <w:panose1 w:val="00000000000000000000"/>
    <w:charset w:val="00"/>
    <w:family w:val="auto"/>
    <w:pitch w:val="default"/>
    <w:sig w:usb0="00000000" w:usb1="00000000" w:usb2="00000000" w:usb3="00000000" w:csb0="00000000" w:csb1="00000000"/>
    <w:embedRegular r:id="rId5" w:fontKey="{A2392E17-67F0-4132-8D15-11704399421A}"/>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18316D"/>
    <w:rsid w:val="12B1039D"/>
    <w:rsid w:val="45807F2A"/>
    <w:rsid w:val="4B795A61"/>
    <w:rsid w:val="4E551F5E"/>
    <w:rsid w:val="79693102"/>
    <w:rsid w:val="7E177D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heme="minorHAnsi" w:hAnsiTheme="minorHAnsi" w:eastAsiaTheme="minorEastAsia" w:cstheme="minorBidi"/>
      <w:kern w:val="2"/>
      <w:sz w:val="21"/>
    </w:rPr>
  </w:style>
  <w:style w:type="character" w:default="1" w:styleId="5">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paragraph" w:styleId="2">
    <w:name w:val="Body Text"/>
    <w:basedOn w:val="1"/>
    <w:qFormat/>
    <w:uiPriority w:val="0"/>
    <w:pPr>
      <w:spacing w:before="29"/>
      <w:ind w:left="220"/>
      <w:jc w:val="left"/>
    </w:pPr>
    <w:rPr>
      <w:rFonts w:ascii="宋体" w:hAnsi="宋体" w:eastAsia="宋体"/>
      <w:kern w:val="0"/>
      <w:sz w:val="24"/>
    </w:rPr>
  </w:style>
  <w:style w:type="table" w:styleId="4">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 w:type="paragraph" w:customStyle="1" w:styleId="6">
    <w:name w:val="Default"/>
    <w:basedOn w:val="1"/>
    <w:qFormat/>
    <w:uiPriority w:val="0"/>
    <w:pPr>
      <w:jc w:val="left"/>
    </w:pPr>
    <w:rPr>
      <w:rFonts w:ascii="Calibri" w:hAnsi="Calibri" w:cs="宋体"/>
      <w:color w:val="000000"/>
      <w:sz w:val="24"/>
    </w:rPr>
  </w:style>
  <w:style w:type="paragraph" w:customStyle="1" w:styleId="7">
    <w:name w:val="常用样式（方正仿宋简）"/>
    <w:basedOn w:val="1"/>
    <w:qFormat/>
    <w:uiPriority w:val="0"/>
    <w:pPr>
      <w:spacing w:line="559" w:lineRule="exact"/>
      <w:ind w:firstLine="640" w:firstLineChars="200"/>
    </w:pPr>
    <w:rPr>
      <w:rFonts w:ascii="Times New Roman" w:hAnsi="Times New Roman" w:eastAsia="方正仿宋简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Office_11.1.0.11365_F1E327BC-269C-435d-A152-05C5408002CA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1970-01-01T00:00:00Z</dcterms:created>
  <dc:creator>DingTalk</dc:creator>
  <dc:description>DingTalk Document</dc:description>
  <cp:lastModifiedBy>Ling</cp:lastModifiedBy>
  <cp:lastPrinted>2022-03-16T04:37:11Z</cp:lastPrinted>
  <dcterms:modified xsi:type="dcterms:W3CDTF">2022-03-16T04:42:17Z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29EE98EBC73B41C39206DBA1DDC09E85</vt:lpwstr>
  </property>
</Properties>
</file>