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50" w:lineRule="exact"/>
        <w:jc w:val="center"/>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ind w:left="0" w:leftChars="0" w:firstLine="0" w:firstLineChars="0"/>
        <w:textAlignment w:val="auto"/>
        <w:rPr>
          <w:rFonts w:hint="eastAsia" w:eastAsia="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val="0"/>
        <w:snapToGrid w:val="0"/>
        <w:spacing w:line="550" w:lineRule="exact"/>
        <w:jc w:val="center"/>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keepNext w:val="0"/>
        <w:keepLines w:val="0"/>
        <w:pageBreakBefore w:val="0"/>
        <w:widowControl w:val="0"/>
        <w:kinsoku/>
        <w:wordWrap/>
        <w:overflowPunct/>
        <w:topLinePunct w:val="0"/>
        <w:bidi w:val="0"/>
        <w:adjustRightInd w:val="0"/>
        <w:snapToGrid w:val="0"/>
        <w:spacing w:line="596" w:lineRule="exact"/>
        <w:jc w:val="center"/>
        <w:textAlignment w:val="auto"/>
        <w:rPr>
          <w:rFonts w:hint="eastAsia" w:ascii="方正仿宋简体" w:hAnsi="方正仿宋简体" w:eastAsia="方正仿宋简体" w:cs="方正仿宋简体"/>
          <w:b/>
          <w:bCs/>
          <w:sz w:val="32"/>
          <w:szCs w:val="32"/>
          <w:lang w:val="en-US" w:eastAsia="zh-CN"/>
        </w:rPr>
      </w:pPr>
      <w:bookmarkStart w:id="0" w:name="_GoBack"/>
      <w:bookmarkEnd w:id="0"/>
      <w:r>
        <w:rPr>
          <w:rFonts w:hint="eastAsia" w:ascii="方正仿宋简体" w:hAnsi="方正仿宋简体" w:eastAsia="方正仿宋简体" w:cs="方正仿宋简体"/>
          <w:b/>
          <w:bCs/>
          <w:sz w:val="32"/>
          <w:szCs w:val="32"/>
          <w:lang w:val="en-US" w:eastAsia="zh-CN"/>
        </w:rPr>
        <w:t>遂东区自然资规﹝2022﹞21号           签发人：万海峰</w:t>
      </w:r>
    </w:p>
    <w:p>
      <w:pPr>
        <w:keepNext w:val="0"/>
        <w:keepLines w:val="0"/>
        <w:pageBreakBefore w:val="0"/>
        <w:widowControl w:val="0"/>
        <w:kinsoku/>
        <w:wordWrap/>
        <w:overflowPunct/>
        <w:topLinePunct w:val="0"/>
        <w:bidi w:val="0"/>
        <w:adjustRightInd w:val="0"/>
        <w:snapToGrid w:val="0"/>
        <w:spacing w:line="596" w:lineRule="exact"/>
        <w:jc w:val="center"/>
        <w:textAlignment w:val="auto"/>
        <w:rPr>
          <w:rFonts w:hint="eastAsia" w:eastAsia="方正小标宋简体"/>
          <w:sz w:val="44"/>
          <w:szCs w:val="44"/>
          <w:lang w:val="en-US" w:eastAsia="zh-CN"/>
        </w:rPr>
      </w:pPr>
    </w:p>
    <w:p>
      <w:pPr>
        <w:spacing w:line="540" w:lineRule="exact"/>
        <w:jc w:val="center"/>
        <w:rPr>
          <w:rFonts w:eastAsia="宋体"/>
          <w:b/>
          <w:bCs/>
          <w:sz w:val="44"/>
          <w:szCs w:val="44"/>
          <w:shd w:val="clear" w:color="auto" w:fill="FFFFFF"/>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eastAsia="方正小标宋简体" w:cs="方正小标宋简体"/>
          <w:sz w:val="44"/>
          <w:szCs w:val="44"/>
          <w:shd w:val="clear" w:color="auto" w:fill="FFFFFF"/>
          <w:lang w:val="en-US" w:eastAsia="zh-CN"/>
        </w:rPr>
      </w:pPr>
      <w:r>
        <w:rPr>
          <w:rFonts w:hint="eastAsia" w:eastAsia="方正小标宋简体" w:cs="方正小标宋简体"/>
          <w:sz w:val="44"/>
          <w:szCs w:val="44"/>
          <w:shd w:val="clear" w:color="auto" w:fill="FFFFFF"/>
          <w:lang w:val="en-US" w:eastAsia="zh-CN"/>
        </w:rPr>
        <w:t>遂宁市河东新区自然资源和规划中心</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kern w:val="2"/>
          <w:sz w:val="40"/>
          <w:szCs w:val="40"/>
        </w:rPr>
      </w:pPr>
      <w:r>
        <w:rPr>
          <w:rFonts w:hint="eastAsia" w:ascii="方正小标宋简体" w:hAnsi="方正小标宋简体" w:eastAsia="方正小标宋简体" w:cs="方正小标宋简体"/>
          <w:color w:val="auto"/>
          <w:kern w:val="2"/>
          <w:sz w:val="40"/>
          <w:szCs w:val="40"/>
          <w:lang w:eastAsia="zh-CN"/>
        </w:rPr>
        <w:t>专项预算项目支出</w:t>
      </w:r>
      <w:r>
        <w:rPr>
          <w:rFonts w:hint="eastAsia" w:ascii="方正小标宋简体" w:hAnsi="方正小标宋简体" w:eastAsia="方正小标宋简体" w:cs="方正小标宋简体"/>
          <w:color w:val="auto"/>
          <w:kern w:val="2"/>
          <w:sz w:val="40"/>
          <w:szCs w:val="40"/>
        </w:rPr>
        <w:t>绩效自评报告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kern w:val="2"/>
          <w:sz w:val="40"/>
          <w:szCs w:val="40"/>
          <w:lang w:eastAsia="zh-CN"/>
        </w:rPr>
      </w:pPr>
      <w:r>
        <w:rPr>
          <w:rFonts w:hint="eastAsia" w:ascii="方正小标宋简体" w:hAnsi="方正小标宋简体" w:eastAsia="方正小标宋简体" w:cs="方正小标宋简体"/>
          <w:color w:val="auto"/>
          <w:kern w:val="2"/>
          <w:sz w:val="40"/>
          <w:szCs w:val="40"/>
          <w:lang w:eastAsia="zh-CN"/>
        </w:rPr>
        <w:t>（</w:t>
      </w:r>
      <w:r>
        <w:rPr>
          <w:rFonts w:hint="eastAsia" w:ascii="方正小标宋简体" w:hAnsi="方正小标宋简体" w:eastAsia="方正小标宋简体" w:cs="方正小标宋简体"/>
          <w:color w:val="auto"/>
          <w:kern w:val="2"/>
          <w:sz w:val="40"/>
          <w:szCs w:val="40"/>
          <w:lang w:val="en-US" w:eastAsia="zh-CN"/>
        </w:rPr>
        <w:t>土地变更调查费</w:t>
      </w:r>
      <w:r>
        <w:rPr>
          <w:rFonts w:hint="eastAsia" w:ascii="方正小标宋简体" w:hAnsi="方正小标宋简体" w:eastAsia="方正小标宋简体" w:cs="方正小标宋简体"/>
          <w:color w:val="auto"/>
          <w:kern w:val="2"/>
          <w:sz w:val="40"/>
          <w:szCs w:val="40"/>
          <w:lang w:eastAsia="zh-CN"/>
        </w:rPr>
        <w:t>）</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kern w:val="2"/>
          <w:sz w:val="40"/>
          <w:szCs w:val="40"/>
          <w:lang w:val="en-US" w:eastAsia="zh-CN"/>
        </w:rPr>
      </w:pPr>
    </w:p>
    <w:p>
      <w:pPr>
        <w:keepNext w:val="0"/>
        <w:keepLines w:val="0"/>
        <w:pageBreakBefore w:val="0"/>
        <w:kinsoku/>
        <w:wordWrap/>
        <w:overflowPunct/>
        <w:topLinePunct w:val="0"/>
        <w:autoSpaceDE/>
        <w:autoSpaceDN/>
        <w:bidi w:val="0"/>
        <w:adjustRightInd w:val="0"/>
        <w:snapToGrid w:val="0"/>
        <w:spacing w:line="520" w:lineRule="exact"/>
        <w:ind w:firstLine="720"/>
        <w:textAlignment w:val="auto"/>
        <w:rPr>
          <w:rFonts w:hint="eastAsia" w:ascii="黑体" w:hAnsi="黑体" w:eastAsia="黑体" w:cs="黑体"/>
          <w:sz w:val="32"/>
          <w:szCs w:val="32"/>
          <w:lang w:val="zh-CN"/>
        </w:rPr>
      </w:pPr>
      <w:r>
        <w:rPr>
          <w:rFonts w:hint="eastAsia" w:ascii="黑体" w:hAnsi="黑体" w:eastAsia="黑体" w:cs="黑体"/>
          <w:sz w:val="32"/>
          <w:szCs w:val="32"/>
        </w:rPr>
        <w:t>一、</w:t>
      </w:r>
      <w:r>
        <w:rPr>
          <w:rFonts w:hint="eastAsia" w:ascii="黑体" w:hAnsi="黑体" w:eastAsia="黑体" w:cs="黑体"/>
          <w:sz w:val="32"/>
          <w:szCs w:val="32"/>
          <w:lang w:val="zh-CN"/>
        </w:rPr>
        <w:t>项目概况</w:t>
      </w:r>
    </w:p>
    <w:p>
      <w:pPr>
        <w:keepNext w:val="0"/>
        <w:keepLines w:val="0"/>
        <w:pageBreakBefore w:val="0"/>
        <w:kinsoku/>
        <w:wordWrap/>
        <w:overflowPunct/>
        <w:topLinePunct w:val="0"/>
        <w:autoSpaceDE/>
        <w:autoSpaceDN/>
        <w:bidi w:val="0"/>
        <w:adjustRightInd w:val="0"/>
        <w:snapToGrid w:val="0"/>
        <w:spacing w:line="52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（一）项目基本情况</w:t>
      </w:r>
    </w:p>
    <w:p>
      <w:pPr>
        <w:pStyle w:val="5"/>
        <w:keepNext w:val="0"/>
        <w:keepLines w:val="0"/>
        <w:pageBreakBefore w:val="0"/>
        <w:kinsoku/>
        <w:wordWrap/>
        <w:overflowPunct/>
        <w:topLinePunct w:val="0"/>
        <w:bidi w:val="0"/>
        <w:adjustRightInd w:val="0"/>
        <w:snapToGrid w:val="0"/>
        <w:spacing w:line="520" w:lineRule="exact"/>
        <w:ind w:firstLine="640" w:firstLineChars="200"/>
        <w:jc w:val="both"/>
        <w:textAlignment w:val="auto"/>
        <w:rPr>
          <w:rFonts w:hint="eastAsia" w:ascii="Times New Roman" w:hAnsi="Times New Roman" w:eastAsia="仿宋_GB2312" w:cs="Times New Roman"/>
          <w:b w:val="0"/>
          <w:color w:val="auto"/>
          <w:kern w:val="2"/>
          <w:sz w:val="32"/>
          <w:szCs w:val="32"/>
          <w:lang w:val="zh-CN" w:eastAsia="zh-CN" w:bidi="ar-SA"/>
        </w:rPr>
      </w:pPr>
      <w:r>
        <w:rPr>
          <w:rFonts w:hint="eastAsia" w:ascii="Times New Roman" w:hAnsi="Times New Roman" w:eastAsia="仿宋_GB2312" w:cs="Times New Roman"/>
          <w:b w:val="0"/>
          <w:color w:val="auto"/>
          <w:kern w:val="2"/>
          <w:sz w:val="32"/>
          <w:szCs w:val="32"/>
          <w:lang w:val="zh-CN" w:eastAsia="zh-CN" w:bidi="ar-SA"/>
        </w:rPr>
        <w:t>1．单位职能：</w:t>
      </w:r>
      <w:r>
        <w:rPr>
          <w:rFonts w:hint="eastAsia" w:ascii="Times New Roman" w:hAnsi="Times New Roman" w:eastAsia="仿宋_GB2312" w:cs="Times New Roman"/>
          <w:b w:val="0"/>
          <w:color w:val="auto"/>
          <w:kern w:val="2"/>
          <w:sz w:val="32"/>
          <w:szCs w:val="32"/>
          <w:lang w:val="en-US" w:eastAsia="zh-CN" w:bidi="ar-SA"/>
        </w:rPr>
        <w:t>负责辖区内自然资源调查监测、不动产登记监督、土地权属调查、土地权属纠纷调解等工作。</w:t>
      </w:r>
    </w:p>
    <w:p>
      <w:pPr>
        <w:pStyle w:val="5"/>
        <w:keepNext w:val="0"/>
        <w:keepLines w:val="0"/>
        <w:pageBreakBefore w:val="0"/>
        <w:kinsoku/>
        <w:wordWrap/>
        <w:overflowPunct/>
        <w:topLinePunct w:val="0"/>
        <w:bidi w:val="0"/>
        <w:adjustRightInd w:val="0"/>
        <w:snapToGrid w:val="0"/>
        <w:spacing w:line="520" w:lineRule="exact"/>
        <w:ind w:firstLine="640" w:firstLineChars="200"/>
        <w:jc w:val="both"/>
        <w:textAlignment w:val="auto"/>
        <w:rPr>
          <w:rFonts w:hint="default"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zh-CN" w:eastAsia="zh-CN" w:bidi="ar-SA"/>
        </w:rPr>
        <w:t>2．项目立项、资金申报的依据：为掌握全国年度土地利用现状变化情况，随时保持全国土地调查数据准确性和现势性，以满足国土资源管理和经济社会发展的需要，但我单位无法满足省市技术要求，</w:t>
      </w:r>
      <w:r>
        <w:rPr>
          <w:rFonts w:hint="eastAsia" w:ascii="Times New Roman" w:hAnsi="Times New Roman" w:eastAsia="仿宋_GB2312" w:cs="Times New Roman"/>
          <w:b w:val="0"/>
          <w:color w:val="auto"/>
          <w:kern w:val="2"/>
          <w:sz w:val="32"/>
          <w:szCs w:val="32"/>
          <w:lang w:val="en-US" w:eastAsia="zh-CN" w:bidi="ar-SA"/>
        </w:rPr>
        <w:t>故申请土地变更调查项目。该项目资金主要用于土地利用现状变化及现场数据采集等。</w:t>
      </w:r>
    </w:p>
    <w:p>
      <w:pPr>
        <w:pStyle w:val="5"/>
        <w:keepNext w:val="0"/>
        <w:keepLines w:val="0"/>
        <w:pageBreakBefore w:val="0"/>
        <w:kinsoku/>
        <w:wordWrap/>
        <w:overflowPunct/>
        <w:topLinePunct w:val="0"/>
        <w:bidi w:val="0"/>
        <w:adjustRightInd w:val="0"/>
        <w:snapToGrid w:val="0"/>
        <w:spacing w:line="520" w:lineRule="exact"/>
        <w:ind w:firstLine="640" w:firstLineChars="200"/>
        <w:jc w:val="both"/>
        <w:textAlignment w:val="auto"/>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zh-CN" w:eastAsia="zh-CN" w:bidi="ar-SA"/>
        </w:rPr>
        <w:t>3．资金管理办法制定情况，资金支持具体项目的条件、范围与支持方式概况：</w:t>
      </w:r>
      <w:r>
        <w:rPr>
          <w:rFonts w:hint="eastAsia" w:ascii="Times New Roman" w:hAnsi="Times New Roman" w:eastAsia="仿宋_GB2312" w:cs="Times New Roman"/>
          <w:b w:val="0"/>
          <w:color w:val="auto"/>
          <w:kern w:val="2"/>
          <w:sz w:val="32"/>
          <w:szCs w:val="32"/>
          <w:lang w:val="en-US" w:eastAsia="zh-CN" w:bidi="ar-SA"/>
        </w:rPr>
        <w:t>我单位按上级相关政策，结合本单位实际情况，严格遵守《会计法和财经纪律》，严格按照专项资金的使用范围，制定资金管理办法。严格按照项目实施进度拨付资金。</w:t>
      </w:r>
    </w:p>
    <w:p>
      <w:pPr>
        <w:pStyle w:val="5"/>
        <w:keepNext w:val="0"/>
        <w:keepLines w:val="0"/>
        <w:pageBreakBefore w:val="0"/>
        <w:kinsoku/>
        <w:wordWrap/>
        <w:overflowPunct/>
        <w:topLinePunct w:val="0"/>
        <w:bidi w:val="0"/>
        <w:adjustRightInd w:val="0"/>
        <w:snapToGrid w:val="0"/>
        <w:spacing w:line="520" w:lineRule="exact"/>
        <w:ind w:firstLine="640" w:firstLineChars="200"/>
        <w:jc w:val="both"/>
        <w:textAlignment w:val="auto"/>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zh-CN" w:eastAsia="zh-CN" w:bidi="ar-SA"/>
        </w:rPr>
        <w:t>4．资金分配的原则及考虑因素：</w:t>
      </w:r>
      <w:r>
        <w:rPr>
          <w:rFonts w:hint="eastAsia" w:ascii="Times New Roman" w:hAnsi="Times New Roman" w:eastAsia="仿宋_GB2312" w:cs="Times New Roman"/>
          <w:b w:val="0"/>
          <w:color w:val="auto"/>
          <w:kern w:val="2"/>
          <w:sz w:val="32"/>
          <w:szCs w:val="32"/>
          <w:lang w:val="en-US" w:eastAsia="zh-CN" w:bidi="ar-SA"/>
        </w:rPr>
        <w:t>该项目资金根据项目推进进度拨付给乙方。</w:t>
      </w:r>
    </w:p>
    <w:p>
      <w:pPr>
        <w:keepNext w:val="0"/>
        <w:keepLines w:val="0"/>
        <w:pageBreakBefore w:val="0"/>
        <w:kinsoku/>
        <w:wordWrap/>
        <w:overflowPunct/>
        <w:topLinePunct w:val="0"/>
        <w:autoSpaceDE/>
        <w:autoSpaceDN/>
        <w:bidi w:val="0"/>
        <w:adjustRightInd w:val="0"/>
        <w:snapToGrid w:val="0"/>
        <w:spacing w:line="52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（二）项目绩效目标</w:t>
      </w:r>
    </w:p>
    <w:p>
      <w:pPr>
        <w:pStyle w:val="5"/>
        <w:keepNext w:val="0"/>
        <w:keepLines w:val="0"/>
        <w:pageBreakBefore w:val="0"/>
        <w:kinsoku/>
        <w:wordWrap/>
        <w:overflowPunct/>
        <w:topLinePunct w:val="0"/>
        <w:bidi w:val="0"/>
        <w:adjustRightInd w:val="0"/>
        <w:snapToGrid w:val="0"/>
        <w:spacing w:line="520" w:lineRule="exact"/>
        <w:ind w:firstLine="640" w:firstLineChars="200"/>
        <w:jc w:val="both"/>
        <w:textAlignment w:val="auto"/>
        <w:rPr>
          <w:rFonts w:hint="default"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zh-CN" w:eastAsia="zh-CN" w:bidi="ar-SA"/>
        </w:rPr>
        <w:t>1．项目主要内容</w:t>
      </w:r>
      <w:r>
        <w:rPr>
          <w:rFonts w:hint="eastAsia" w:ascii="Times New Roman" w:hAnsi="Times New Roman" w:eastAsia="仿宋_GB2312" w:cs="Times New Roman"/>
          <w:b w:val="0"/>
          <w:color w:val="auto"/>
          <w:kern w:val="2"/>
          <w:sz w:val="32"/>
          <w:szCs w:val="32"/>
          <w:lang w:val="en-US" w:eastAsia="zh-CN" w:bidi="ar-SA"/>
        </w:rPr>
        <w:t>:在第三次全国国土调查统一时点调查成果基础上，利用最新卫星遥感影像，有效掌握2021年度河东新区土地利用的变化情况。</w:t>
      </w:r>
    </w:p>
    <w:p>
      <w:pPr>
        <w:pStyle w:val="5"/>
        <w:keepNext w:val="0"/>
        <w:keepLines w:val="0"/>
        <w:pageBreakBefore w:val="0"/>
        <w:kinsoku/>
        <w:wordWrap/>
        <w:overflowPunct/>
        <w:topLinePunct w:val="0"/>
        <w:bidi w:val="0"/>
        <w:adjustRightInd w:val="0"/>
        <w:snapToGrid w:val="0"/>
        <w:spacing w:line="520" w:lineRule="exact"/>
        <w:ind w:firstLine="640" w:firstLineChars="200"/>
        <w:jc w:val="both"/>
        <w:textAlignment w:val="auto"/>
        <w:rPr>
          <w:rFonts w:hint="eastAsia" w:ascii="Times New Roman" w:hAnsi="Times New Roman" w:eastAsia="仿宋_GB2312" w:cs="Times New Roman"/>
          <w:b w:val="0"/>
          <w:color w:val="auto"/>
          <w:kern w:val="2"/>
          <w:sz w:val="32"/>
          <w:szCs w:val="32"/>
          <w:lang w:val="zh-CN" w:eastAsia="zh-CN" w:bidi="ar-SA"/>
        </w:rPr>
      </w:pPr>
      <w:r>
        <w:rPr>
          <w:rFonts w:hint="eastAsia" w:ascii="Times New Roman" w:hAnsi="Times New Roman" w:eastAsia="仿宋_GB2312" w:cs="Times New Roman"/>
          <w:b w:val="0"/>
          <w:color w:val="auto"/>
          <w:kern w:val="2"/>
          <w:sz w:val="32"/>
          <w:szCs w:val="32"/>
          <w:lang w:val="zh-CN" w:eastAsia="zh-CN" w:bidi="ar-SA"/>
        </w:rPr>
        <w:t>2．项目应实现的具体绩效目标，包括目标的量化、细化情况以及项目实施进度计划等。</w:t>
      </w:r>
    </w:p>
    <w:p>
      <w:pPr>
        <w:pStyle w:val="5"/>
        <w:keepNext w:val="0"/>
        <w:keepLines w:val="0"/>
        <w:pageBreakBefore w:val="0"/>
        <w:kinsoku/>
        <w:wordWrap/>
        <w:overflowPunct/>
        <w:topLinePunct w:val="0"/>
        <w:bidi w:val="0"/>
        <w:adjustRightInd w:val="0"/>
        <w:snapToGrid w:val="0"/>
        <w:spacing w:line="520" w:lineRule="exact"/>
        <w:ind w:firstLine="640" w:firstLineChars="200"/>
        <w:jc w:val="both"/>
        <w:textAlignment w:val="auto"/>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该项目绩效目标全国三调数据最终公布并使用。</w:t>
      </w:r>
    </w:p>
    <w:p>
      <w:pPr>
        <w:pStyle w:val="5"/>
        <w:keepNext w:val="0"/>
        <w:keepLines w:val="0"/>
        <w:pageBreakBefore w:val="0"/>
        <w:kinsoku/>
        <w:wordWrap/>
        <w:overflowPunct/>
        <w:topLinePunct w:val="0"/>
        <w:bidi w:val="0"/>
        <w:adjustRightInd w:val="0"/>
        <w:snapToGrid w:val="0"/>
        <w:spacing w:line="520" w:lineRule="exact"/>
        <w:ind w:firstLine="640" w:firstLineChars="200"/>
        <w:jc w:val="both"/>
        <w:textAlignment w:val="auto"/>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3.</w:t>
      </w:r>
      <w:r>
        <w:rPr>
          <w:rFonts w:hint="eastAsia" w:ascii="Times New Roman" w:hAnsi="Times New Roman" w:eastAsia="仿宋_GB2312" w:cs="Times New Roman"/>
          <w:b w:val="0"/>
          <w:color w:val="auto"/>
          <w:kern w:val="2"/>
          <w:sz w:val="32"/>
          <w:szCs w:val="32"/>
          <w:lang w:val="zh-CN" w:eastAsia="zh-CN" w:bidi="ar-SA"/>
        </w:rPr>
        <w:t>分析评价申报内容是否与实际相符，申报目标是否合理可行。</w:t>
      </w:r>
    </w:p>
    <w:p>
      <w:pPr>
        <w:pStyle w:val="5"/>
        <w:keepNext w:val="0"/>
        <w:keepLines w:val="0"/>
        <w:pageBreakBefore w:val="0"/>
        <w:kinsoku/>
        <w:wordWrap/>
        <w:overflowPunct/>
        <w:topLinePunct w:val="0"/>
        <w:bidi w:val="0"/>
        <w:adjustRightInd w:val="0"/>
        <w:snapToGrid w:val="0"/>
        <w:spacing w:line="520" w:lineRule="exact"/>
        <w:ind w:firstLine="640" w:firstLineChars="200"/>
        <w:jc w:val="both"/>
        <w:textAlignment w:val="auto"/>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根据全国变更调查数据库建立技术规范，我单位委托具有资质要求的技术单位进行实施，并按项目实际开展情况，遵循相应程序拨付资金。该项目所有申报内容与具体实施内容相符实际相符、申报目标合理可行。</w:t>
      </w:r>
    </w:p>
    <w:p>
      <w:pPr>
        <w:keepNext w:val="0"/>
        <w:keepLines w:val="0"/>
        <w:pageBreakBefore w:val="0"/>
        <w:kinsoku/>
        <w:wordWrap/>
        <w:overflowPunct/>
        <w:topLinePunct w:val="0"/>
        <w:autoSpaceDE/>
        <w:autoSpaceDN/>
        <w:bidi w:val="0"/>
        <w:adjustRightInd w:val="0"/>
        <w:snapToGrid w:val="0"/>
        <w:spacing w:line="52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（三）项目自评步骤及方法。</w:t>
      </w:r>
    </w:p>
    <w:p>
      <w:pPr>
        <w:pStyle w:val="5"/>
        <w:keepNext w:val="0"/>
        <w:keepLines w:val="0"/>
        <w:pageBreakBefore w:val="0"/>
        <w:kinsoku/>
        <w:wordWrap/>
        <w:overflowPunct/>
        <w:topLinePunct w:val="0"/>
        <w:bidi w:val="0"/>
        <w:adjustRightInd w:val="0"/>
        <w:snapToGrid w:val="0"/>
        <w:spacing w:line="520" w:lineRule="exact"/>
        <w:ind w:firstLine="640" w:firstLineChars="200"/>
        <w:jc w:val="both"/>
        <w:textAlignment w:val="auto"/>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首先由业务股室经办人员、财务人员共同草拟自评报告，分别报分管领导、主要领导审阅后再报送。我单位自评分数为91分。</w:t>
      </w:r>
    </w:p>
    <w:p>
      <w:pPr>
        <w:keepNext w:val="0"/>
        <w:keepLines w:val="0"/>
        <w:pageBreakBefore w:val="0"/>
        <w:kinsoku/>
        <w:wordWrap/>
        <w:overflowPunct/>
        <w:topLinePunct w:val="0"/>
        <w:autoSpaceDE/>
        <w:autoSpaceDN/>
        <w:bidi w:val="0"/>
        <w:adjustRightInd w:val="0"/>
        <w:snapToGrid w:val="0"/>
        <w:spacing w:line="520" w:lineRule="exact"/>
        <w:ind w:firstLine="72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二、项目资金申报及使用情况</w:t>
      </w:r>
    </w:p>
    <w:p>
      <w:pPr>
        <w:keepNext w:val="0"/>
        <w:keepLines w:val="0"/>
        <w:pageBreakBefore w:val="0"/>
        <w:kinsoku/>
        <w:wordWrap/>
        <w:overflowPunct/>
        <w:topLinePunct w:val="0"/>
        <w:autoSpaceDE/>
        <w:autoSpaceDN/>
        <w:bidi w:val="0"/>
        <w:adjustRightInd w:val="0"/>
        <w:snapToGrid w:val="0"/>
        <w:spacing w:line="520" w:lineRule="exact"/>
        <w:ind w:firstLine="720"/>
        <w:textAlignment w:val="auto"/>
        <w:rPr>
          <w:rFonts w:hint="eastAsia" w:ascii="方正仿宋简体" w:hAnsi="方正仿宋简体" w:eastAsia="方正仿宋简体" w:cs="方正仿宋简体"/>
          <w:b/>
          <w:color w:val="auto"/>
          <w:sz w:val="32"/>
          <w:szCs w:val="32"/>
          <w:lang w:val="zh-CN"/>
        </w:rPr>
      </w:pPr>
      <w:r>
        <w:rPr>
          <w:rFonts w:hint="eastAsia" w:ascii="方正仿宋简体" w:hAnsi="方正仿宋简体" w:eastAsia="方正仿宋简体" w:cs="方正仿宋简体"/>
          <w:b/>
          <w:color w:val="auto"/>
          <w:sz w:val="32"/>
          <w:szCs w:val="32"/>
          <w:lang w:val="zh-CN"/>
        </w:rPr>
        <w:t>（一）项目资金申报及批复情况</w:t>
      </w:r>
    </w:p>
    <w:p>
      <w:pPr>
        <w:keepNext w:val="0"/>
        <w:keepLines w:val="0"/>
        <w:pageBreakBefore w:val="0"/>
        <w:kinsoku/>
        <w:wordWrap/>
        <w:overflowPunct/>
        <w:topLinePunct w:val="0"/>
        <w:autoSpaceDE/>
        <w:autoSpaceDN/>
        <w:bidi w:val="0"/>
        <w:adjustRightInd w:val="0"/>
        <w:snapToGrid w:val="0"/>
        <w:spacing w:line="520" w:lineRule="exact"/>
        <w:ind w:firstLine="720"/>
        <w:textAlignment w:val="auto"/>
        <w:rPr>
          <w:rFonts w:hint="eastAsia" w:ascii="方正仿宋简体" w:hAnsi="方正仿宋简体" w:eastAsia="方正仿宋简体" w:cs="方正仿宋简体"/>
          <w:b w:val="0"/>
          <w:bCs w:val="0"/>
          <w:color w:val="auto"/>
          <w:sz w:val="32"/>
          <w:szCs w:val="32"/>
          <w:lang w:val="en-US" w:eastAsia="zh-CN"/>
        </w:rPr>
      </w:pPr>
      <w:r>
        <w:rPr>
          <w:rFonts w:hint="eastAsia" w:ascii="Times New Roman" w:hAnsi="Times New Roman" w:eastAsia="仿宋_GB2312" w:cs="Times New Roman"/>
          <w:b w:val="0"/>
          <w:color w:val="auto"/>
          <w:kern w:val="2"/>
          <w:sz w:val="32"/>
          <w:szCs w:val="32"/>
          <w:lang w:val="en-US" w:eastAsia="zh-CN" w:bidi="ar-SA"/>
        </w:rPr>
        <w:t>该笔项目资金2021年预算申报了6万元（结转6万元），财政已批复6万元。</w:t>
      </w:r>
    </w:p>
    <w:p>
      <w:pPr>
        <w:keepNext w:val="0"/>
        <w:keepLines w:val="0"/>
        <w:pageBreakBefore w:val="0"/>
        <w:kinsoku/>
        <w:wordWrap/>
        <w:overflowPunct/>
        <w:topLinePunct w:val="0"/>
        <w:autoSpaceDE/>
        <w:autoSpaceDN/>
        <w:bidi w:val="0"/>
        <w:adjustRightInd w:val="0"/>
        <w:snapToGrid w:val="0"/>
        <w:spacing w:line="520" w:lineRule="exact"/>
        <w:ind w:firstLine="720"/>
        <w:textAlignment w:val="auto"/>
        <w:rPr>
          <w:rFonts w:hint="eastAsia" w:ascii="方正仿宋简体" w:hAnsi="方正仿宋简体" w:eastAsia="方正仿宋简体" w:cs="方正仿宋简体"/>
          <w:b/>
          <w:color w:val="auto"/>
          <w:sz w:val="32"/>
          <w:szCs w:val="32"/>
          <w:lang w:val="zh-CN"/>
        </w:rPr>
      </w:pPr>
      <w:r>
        <w:rPr>
          <w:rFonts w:hint="eastAsia" w:ascii="方正仿宋简体" w:hAnsi="方正仿宋简体" w:eastAsia="方正仿宋简体" w:cs="方正仿宋简体"/>
          <w:b/>
          <w:color w:val="auto"/>
          <w:sz w:val="32"/>
          <w:szCs w:val="32"/>
          <w:lang w:val="zh-CN"/>
        </w:rPr>
        <w:t>（二）资金计划、到位及使用情况</w:t>
      </w:r>
    </w:p>
    <w:p>
      <w:pPr>
        <w:keepNext w:val="0"/>
        <w:keepLines w:val="0"/>
        <w:pageBreakBefore w:val="0"/>
        <w:spacing w:line="600" w:lineRule="exact"/>
        <w:ind w:firstLine="720"/>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zh-CN" w:eastAsia="zh-CN" w:bidi="ar-SA"/>
        </w:rPr>
        <w:t>1</w:t>
      </w:r>
      <w:r>
        <w:rPr>
          <w:rFonts w:hint="eastAsia" w:ascii="Times New Roman" w:hAnsi="Times New Roman" w:eastAsia="仿宋_GB2312" w:cs="Times New Roman"/>
          <w:b w:val="0"/>
          <w:color w:val="auto"/>
          <w:kern w:val="2"/>
          <w:sz w:val="32"/>
          <w:szCs w:val="32"/>
          <w:lang w:val="en-US" w:eastAsia="zh-CN" w:bidi="ar-SA"/>
        </w:rPr>
        <w:t>.</w:t>
      </w:r>
      <w:r>
        <w:rPr>
          <w:rFonts w:hint="eastAsia" w:ascii="Times New Roman" w:hAnsi="Times New Roman" w:eastAsia="仿宋_GB2312" w:cs="Times New Roman"/>
          <w:b w:val="0"/>
          <w:color w:val="auto"/>
          <w:kern w:val="2"/>
          <w:sz w:val="32"/>
          <w:szCs w:val="32"/>
          <w:lang w:val="zh-CN" w:eastAsia="zh-CN" w:bidi="ar-SA"/>
        </w:rPr>
        <w:t>资金计划</w:t>
      </w:r>
      <w:r>
        <w:rPr>
          <w:rFonts w:hint="eastAsia" w:ascii="Times New Roman" w:hAnsi="Times New Roman" w:eastAsia="仿宋_GB2312" w:cs="Times New Roman"/>
          <w:b w:val="0"/>
          <w:color w:val="auto"/>
          <w:kern w:val="2"/>
          <w:sz w:val="32"/>
          <w:szCs w:val="32"/>
          <w:lang w:val="en-US" w:eastAsia="zh-CN" w:bidi="ar-SA"/>
        </w:rPr>
        <w:t>:由市财政局批复同意我单位预算</w:t>
      </w:r>
      <w:r>
        <w:rPr>
          <w:rFonts w:hint="eastAsia" w:ascii="方正仿宋简体" w:hAnsi="方正仿宋简体" w:eastAsia="方正仿宋简体" w:cs="方正仿宋简体"/>
          <w:color w:val="auto"/>
          <w:sz w:val="32"/>
        </w:rPr>
        <w:t>（遂财</w:t>
      </w:r>
      <w:r>
        <w:rPr>
          <w:rFonts w:hint="eastAsia" w:ascii="方正仿宋简体" w:hAnsi="方正仿宋简体" w:eastAsia="方正仿宋简体" w:cs="方正仿宋简体"/>
          <w:color w:val="auto"/>
          <w:sz w:val="32"/>
          <w:lang w:eastAsia="zh-CN"/>
        </w:rPr>
        <w:t>预</w:t>
      </w:r>
      <w:r>
        <w:rPr>
          <w:rFonts w:hint="eastAsia" w:ascii="方正仿宋简体" w:hAnsi="方正仿宋简体" w:eastAsia="方正仿宋简体" w:cs="方正仿宋简体"/>
          <w:color w:val="auto"/>
          <w:sz w:val="32"/>
        </w:rPr>
        <w:t>﹝202</w:t>
      </w:r>
      <w:r>
        <w:rPr>
          <w:rFonts w:hint="eastAsia" w:ascii="方正仿宋简体" w:hAnsi="方正仿宋简体" w:eastAsia="方正仿宋简体" w:cs="方正仿宋简体"/>
          <w:color w:val="auto"/>
          <w:sz w:val="32"/>
          <w:lang w:val="en-US" w:eastAsia="zh-CN"/>
        </w:rPr>
        <w:t>1</w:t>
      </w:r>
      <w:r>
        <w:rPr>
          <w:rFonts w:hint="eastAsia" w:ascii="方正仿宋简体" w:hAnsi="方正仿宋简体" w:eastAsia="方正仿宋简体" w:cs="方正仿宋简体"/>
          <w:color w:val="auto"/>
          <w:sz w:val="32"/>
        </w:rPr>
        <w:t>﹞</w:t>
      </w:r>
      <w:r>
        <w:rPr>
          <w:rFonts w:hint="eastAsia" w:ascii="方正仿宋简体" w:hAnsi="方正仿宋简体" w:eastAsia="方正仿宋简体" w:cs="方正仿宋简体"/>
          <w:color w:val="auto"/>
          <w:sz w:val="32"/>
          <w:lang w:val="en-US" w:eastAsia="zh-CN"/>
        </w:rPr>
        <w:t>4</w:t>
      </w:r>
      <w:r>
        <w:rPr>
          <w:rFonts w:hint="eastAsia" w:ascii="方正仿宋简体" w:hAnsi="方正仿宋简体" w:eastAsia="方正仿宋简体" w:cs="方正仿宋简体"/>
          <w:color w:val="auto"/>
          <w:sz w:val="32"/>
        </w:rPr>
        <w:t>号）</w:t>
      </w:r>
      <w:r>
        <w:rPr>
          <w:rFonts w:hint="eastAsia" w:ascii="Times New Roman" w:hAnsi="Times New Roman" w:eastAsia="仿宋_GB2312" w:cs="Times New Roman"/>
          <w:b w:val="0"/>
          <w:color w:val="auto"/>
          <w:kern w:val="2"/>
          <w:sz w:val="32"/>
          <w:szCs w:val="32"/>
          <w:lang w:val="en-US" w:eastAsia="zh-CN" w:bidi="ar-SA"/>
        </w:rPr>
        <w:t>。</w:t>
      </w:r>
    </w:p>
    <w:p>
      <w:pPr>
        <w:pStyle w:val="5"/>
        <w:keepNext w:val="0"/>
        <w:keepLines w:val="0"/>
        <w:pageBreakBefore w:val="0"/>
        <w:kinsoku/>
        <w:wordWrap/>
        <w:overflowPunct/>
        <w:topLinePunct w:val="0"/>
        <w:bidi w:val="0"/>
        <w:adjustRightInd w:val="0"/>
        <w:snapToGrid w:val="0"/>
        <w:spacing w:line="520" w:lineRule="exact"/>
        <w:ind w:firstLine="640" w:firstLineChars="200"/>
        <w:jc w:val="both"/>
        <w:textAlignment w:val="auto"/>
        <w:rPr>
          <w:rFonts w:hint="eastAsia" w:ascii="Times New Roman" w:hAnsi="Times New Roman" w:eastAsia="仿宋_GB2312" w:cs="Times New Roman"/>
          <w:b w:val="0"/>
          <w:color w:val="auto"/>
          <w:kern w:val="2"/>
          <w:sz w:val="32"/>
          <w:szCs w:val="32"/>
          <w:lang w:val="zh-CN" w:eastAsia="zh-CN" w:bidi="ar-SA"/>
        </w:rPr>
      </w:pPr>
      <w:r>
        <w:rPr>
          <w:rFonts w:hint="eastAsia" w:ascii="Times New Roman" w:hAnsi="Times New Roman" w:eastAsia="仿宋_GB2312" w:cs="Times New Roman"/>
          <w:b w:val="0"/>
          <w:color w:val="auto"/>
          <w:kern w:val="2"/>
          <w:sz w:val="32"/>
          <w:szCs w:val="32"/>
          <w:lang w:val="en-US" w:eastAsia="zh-CN" w:bidi="ar-SA"/>
        </w:rPr>
        <w:t>2资金全部及时到位。</w:t>
      </w:r>
    </w:p>
    <w:p>
      <w:pPr>
        <w:pStyle w:val="5"/>
        <w:keepNext w:val="0"/>
        <w:keepLines w:val="0"/>
        <w:pageBreakBefore w:val="0"/>
        <w:kinsoku/>
        <w:wordWrap/>
        <w:overflowPunct/>
        <w:topLinePunct w:val="0"/>
        <w:bidi w:val="0"/>
        <w:adjustRightInd w:val="0"/>
        <w:snapToGrid w:val="0"/>
        <w:spacing w:line="520" w:lineRule="exact"/>
        <w:ind w:firstLine="640" w:firstLineChars="200"/>
        <w:jc w:val="both"/>
        <w:textAlignment w:val="auto"/>
        <w:rPr>
          <w:rFonts w:hint="eastAsia" w:ascii="Times New Roman" w:hAnsi="Times New Roman" w:eastAsia="仿宋_GB2312" w:cs="Times New Roman"/>
          <w:b w:val="0"/>
          <w:color w:val="auto"/>
          <w:kern w:val="2"/>
          <w:sz w:val="32"/>
          <w:szCs w:val="32"/>
          <w:lang w:val="zh-CN" w:eastAsia="zh-CN" w:bidi="ar-SA"/>
        </w:rPr>
      </w:pPr>
      <w:r>
        <w:rPr>
          <w:rFonts w:hint="eastAsia" w:ascii="Times New Roman" w:hAnsi="Times New Roman" w:eastAsia="仿宋_GB2312" w:cs="Times New Roman"/>
          <w:b w:val="0"/>
          <w:color w:val="auto"/>
          <w:kern w:val="2"/>
          <w:sz w:val="32"/>
          <w:szCs w:val="32"/>
          <w:lang w:val="en-US" w:eastAsia="zh-CN" w:bidi="ar-SA"/>
        </w:rPr>
        <w:t>3.</w:t>
      </w:r>
      <w:r>
        <w:rPr>
          <w:rFonts w:hint="eastAsia" w:ascii="Times New Roman" w:hAnsi="Times New Roman" w:eastAsia="仿宋_GB2312" w:cs="Times New Roman"/>
          <w:b w:val="0"/>
          <w:color w:val="auto"/>
          <w:kern w:val="2"/>
          <w:sz w:val="32"/>
          <w:szCs w:val="32"/>
          <w:lang w:val="zh-CN" w:eastAsia="zh-CN" w:bidi="ar-SA"/>
        </w:rPr>
        <w:t>资金使用</w:t>
      </w:r>
      <w:r>
        <w:rPr>
          <w:rFonts w:hint="eastAsia" w:ascii="Times New Roman" w:hAnsi="Times New Roman" w:eastAsia="仿宋_GB2312" w:cs="Times New Roman"/>
          <w:b w:val="0"/>
          <w:color w:val="auto"/>
          <w:kern w:val="2"/>
          <w:sz w:val="32"/>
          <w:szCs w:val="32"/>
          <w:lang w:val="en-US" w:eastAsia="zh-CN" w:bidi="ar-SA"/>
        </w:rPr>
        <w:t>:因该数据成果于2021年年度最终备案通过，资金年度完成支付，支付5.767万元。</w:t>
      </w:r>
      <w:r>
        <w:rPr>
          <w:rFonts w:hint="eastAsia" w:ascii="Times New Roman" w:hAnsi="Times New Roman" w:eastAsia="仿宋_GB2312" w:cs="Times New Roman"/>
          <w:b w:val="0"/>
          <w:color w:val="auto"/>
          <w:kern w:val="2"/>
          <w:sz w:val="32"/>
          <w:szCs w:val="32"/>
          <w:lang w:val="zh-CN" w:eastAsia="zh-CN" w:bidi="ar-SA"/>
        </w:rPr>
        <w:t>支付范围、支付</w:t>
      </w:r>
      <w:r>
        <w:rPr>
          <w:rFonts w:hint="eastAsia" w:ascii="Times New Roman" w:hAnsi="Times New Roman" w:eastAsia="仿宋_GB2312" w:cs="Times New Roman"/>
          <w:b w:val="0"/>
          <w:color w:val="auto"/>
          <w:kern w:val="2"/>
          <w:sz w:val="32"/>
          <w:szCs w:val="32"/>
          <w:lang w:val="en-US" w:eastAsia="zh-CN" w:bidi="ar-SA"/>
        </w:rPr>
        <w:t>标</w:t>
      </w:r>
      <w:r>
        <w:rPr>
          <w:rFonts w:hint="eastAsia" w:ascii="Times New Roman" w:hAnsi="Times New Roman" w:eastAsia="仿宋_GB2312" w:cs="Times New Roman"/>
          <w:b w:val="0"/>
          <w:color w:val="auto"/>
          <w:kern w:val="2"/>
          <w:sz w:val="32"/>
          <w:szCs w:val="32"/>
          <w:lang w:val="zh-CN" w:eastAsia="zh-CN" w:bidi="ar-SA"/>
        </w:rPr>
        <w:t>准、支付进度、支付依据</w:t>
      </w:r>
      <w:r>
        <w:rPr>
          <w:rFonts w:hint="eastAsia" w:ascii="Times New Roman" w:hAnsi="Times New Roman" w:eastAsia="仿宋_GB2312" w:cs="Times New Roman"/>
          <w:b w:val="0"/>
          <w:color w:val="auto"/>
          <w:kern w:val="2"/>
          <w:sz w:val="32"/>
          <w:szCs w:val="32"/>
          <w:lang w:val="en-US" w:eastAsia="zh-CN" w:bidi="ar-SA"/>
        </w:rPr>
        <w:t>均</w:t>
      </w:r>
      <w:r>
        <w:rPr>
          <w:rFonts w:hint="eastAsia" w:ascii="Times New Roman" w:hAnsi="Times New Roman" w:eastAsia="仿宋_GB2312" w:cs="Times New Roman"/>
          <w:b w:val="0"/>
          <w:color w:val="auto"/>
          <w:kern w:val="2"/>
          <w:sz w:val="32"/>
          <w:szCs w:val="32"/>
          <w:lang w:val="zh-CN" w:eastAsia="zh-CN" w:bidi="ar-SA"/>
        </w:rPr>
        <w:t>合规合法、与预算相符。</w:t>
      </w:r>
    </w:p>
    <w:p>
      <w:pPr>
        <w:keepNext w:val="0"/>
        <w:keepLines w:val="0"/>
        <w:pageBreakBefore w:val="0"/>
        <w:kinsoku/>
        <w:wordWrap/>
        <w:overflowPunct/>
        <w:topLinePunct w:val="0"/>
        <w:autoSpaceDE/>
        <w:autoSpaceDN/>
        <w:bidi w:val="0"/>
        <w:adjustRightInd w:val="0"/>
        <w:snapToGrid w:val="0"/>
        <w:spacing w:line="52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（三）项目财务管理情况</w:t>
      </w:r>
    </w:p>
    <w:p>
      <w:pPr>
        <w:pStyle w:val="5"/>
        <w:keepNext w:val="0"/>
        <w:keepLines w:val="0"/>
        <w:pageBreakBefore w:val="0"/>
        <w:kinsoku/>
        <w:wordWrap/>
        <w:overflowPunct/>
        <w:topLinePunct w:val="0"/>
        <w:bidi w:val="0"/>
        <w:adjustRightInd w:val="0"/>
        <w:snapToGrid w:val="0"/>
        <w:spacing w:line="520" w:lineRule="exact"/>
        <w:ind w:firstLine="640" w:firstLineChars="200"/>
        <w:jc w:val="both"/>
        <w:textAlignment w:val="auto"/>
        <w:rPr>
          <w:rFonts w:hint="eastAsia" w:ascii="Times New Roman" w:hAnsi="Times New Roman" w:eastAsia="仿宋_GB2312" w:cs="Times New Roman"/>
          <w:b w:val="0"/>
          <w:color w:val="auto"/>
          <w:kern w:val="2"/>
          <w:sz w:val="32"/>
          <w:szCs w:val="32"/>
          <w:lang w:val="zh-CN" w:eastAsia="zh-CN" w:bidi="ar-SA"/>
        </w:rPr>
      </w:pPr>
      <w:r>
        <w:rPr>
          <w:rFonts w:hint="eastAsia" w:ascii="Times New Roman" w:hAnsi="Times New Roman" w:eastAsia="仿宋_GB2312" w:cs="Times New Roman"/>
          <w:b w:val="0"/>
          <w:color w:val="auto"/>
          <w:kern w:val="2"/>
          <w:sz w:val="32"/>
          <w:szCs w:val="32"/>
          <w:lang w:val="en-US" w:eastAsia="zh-CN" w:bidi="ar-SA"/>
        </w:rPr>
        <w:t>项目经费严格按照</w:t>
      </w:r>
      <w:r>
        <w:rPr>
          <w:rFonts w:hint="eastAsia" w:ascii="Times New Roman" w:hAnsi="Times New Roman" w:eastAsia="仿宋_GB2312" w:cs="Times New Roman"/>
          <w:b w:val="0"/>
          <w:color w:val="auto"/>
          <w:kern w:val="2"/>
          <w:sz w:val="32"/>
          <w:szCs w:val="32"/>
          <w:lang w:val="zh-CN" w:eastAsia="zh-CN" w:bidi="ar-SA"/>
        </w:rPr>
        <w:t>单位财务管理制度</w:t>
      </w:r>
      <w:r>
        <w:rPr>
          <w:rFonts w:hint="eastAsia" w:ascii="Times New Roman" w:hAnsi="Times New Roman" w:eastAsia="仿宋_GB2312" w:cs="Times New Roman"/>
          <w:b w:val="0"/>
          <w:color w:val="auto"/>
          <w:kern w:val="2"/>
          <w:sz w:val="32"/>
          <w:szCs w:val="32"/>
          <w:lang w:val="en-US" w:eastAsia="zh-CN" w:bidi="ar-SA"/>
        </w:rPr>
        <w:t>进行管理</w:t>
      </w:r>
      <w:r>
        <w:rPr>
          <w:rFonts w:hint="eastAsia" w:ascii="Times New Roman" w:hAnsi="Times New Roman" w:eastAsia="仿宋_GB2312" w:cs="Times New Roman"/>
          <w:b w:val="0"/>
          <w:color w:val="auto"/>
          <w:kern w:val="2"/>
          <w:sz w:val="32"/>
          <w:szCs w:val="32"/>
          <w:lang w:val="zh-CN" w:eastAsia="zh-CN" w:bidi="ar-SA"/>
        </w:rPr>
        <w:t>，</w:t>
      </w:r>
      <w:r>
        <w:rPr>
          <w:rFonts w:hint="eastAsia" w:ascii="Times New Roman" w:hAnsi="Times New Roman" w:eastAsia="仿宋_GB2312" w:cs="Times New Roman"/>
          <w:b w:val="0"/>
          <w:color w:val="auto"/>
          <w:kern w:val="2"/>
          <w:sz w:val="32"/>
          <w:szCs w:val="32"/>
          <w:lang w:val="en-US" w:eastAsia="zh-CN" w:bidi="ar-SA"/>
        </w:rPr>
        <w:t>保证专款专用</w:t>
      </w:r>
      <w:r>
        <w:rPr>
          <w:rFonts w:hint="eastAsia" w:ascii="Times New Roman" w:hAnsi="Times New Roman" w:eastAsia="仿宋_GB2312" w:cs="Times New Roman"/>
          <w:b w:val="0"/>
          <w:color w:val="auto"/>
          <w:kern w:val="2"/>
          <w:sz w:val="32"/>
          <w:szCs w:val="32"/>
          <w:lang w:val="zh-CN" w:eastAsia="zh-CN" w:bidi="ar-SA"/>
        </w:rPr>
        <w:t>，账务处理及时，会计核算规范。</w:t>
      </w:r>
    </w:p>
    <w:p>
      <w:pPr>
        <w:pStyle w:val="5"/>
        <w:keepNext w:val="0"/>
        <w:keepLines w:val="0"/>
        <w:pageBreakBefore w:val="0"/>
        <w:kinsoku/>
        <w:wordWrap/>
        <w:overflowPunct/>
        <w:topLinePunct w:val="0"/>
        <w:bidi w:val="0"/>
        <w:adjustRightInd w:val="0"/>
        <w:snapToGrid w:val="0"/>
        <w:spacing w:line="520" w:lineRule="exact"/>
        <w:ind w:firstLine="640" w:firstLineChars="200"/>
        <w:jc w:val="both"/>
        <w:textAlignment w:val="auto"/>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三、项目实施及管理情况</w:t>
      </w:r>
    </w:p>
    <w:p>
      <w:pPr>
        <w:pStyle w:val="5"/>
        <w:keepNext w:val="0"/>
        <w:keepLines w:val="0"/>
        <w:pageBreakBefore w:val="0"/>
        <w:kinsoku/>
        <w:wordWrap/>
        <w:overflowPunct/>
        <w:topLinePunct w:val="0"/>
        <w:bidi w:val="0"/>
        <w:adjustRightInd w:val="0"/>
        <w:snapToGrid w:val="0"/>
        <w:spacing w:line="520" w:lineRule="exact"/>
        <w:ind w:firstLine="640" w:firstLineChars="200"/>
        <w:jc w:val="both"/>
        <w:textAlignment w:val="auto"/>
        <w:rPr>
          <w:rFonts w:hint="eastAsia" w:ascii="Times New Roman" w:hAnsi="Times New Roman" w:eastAsia="仿宋_GB2312" w:cs="Times New Roman"/>
          <w:b w:val="0"/>
          <w:color w:val="auto"/>
          <w:kern w:val="2"/>
          <w:sz w:val="32"/>
          <w:szCs w:val="32"/>
          <w:lang w:val="zh-CN" w:eastAsia="zh-CN" w:bidi="ar-SA"/>
        </w:rPr>
      </w:pPr>
      <w:r>
        <w:rPr>
          <w:rFonts w:hint="eastAsia" w:ascii="Times New Roman" w:hAnsi="Times New Roman" w:eastAsia="仿宋_GB2312" w:cs="Times New Roman"/>
          <w:b w:val="0"/>
          <w:color w:val="auto"/>
          <w:kern w:val="2"/>
          <w:sz w:val="32"/>
          <w:szCs w:val="32"/>
          <w:lang w:val="zh-CN" w:eastAsia="zh-CN" w:bidi="ar-SA"/>
        </w:rPr>
        <w:t>结合项目组织实施管理办法，重点围绕以下内容进行分析评价，并对自评中发现的问题分析说明。</w:t>
      </w:r>
    </w:p>
    <w:p>
      <w:pPr>
        <w:keepNext w:val="0"/>
        <w:keepLines w:val="0"/>
        <w:pageBreakBefore w:val="0"/>
        <w:numPr>
          <w:ilvl w:val="0"/>
          <w:numId w:val="1"/>
        </w:numPr>
        <w:kinsoku/>
        <w:wordWrap/>
        <w:overflowPunct/>
        <w:topLinePunct w:val="0"/>
        <w:autoSpaceDE/>
        <w:autoSpaceDN/>
        <w:bidi w:val="0"/>
        <w:adjustRightInd w:val="0"/>
        <w:snapToGrid w:val="0"/>
        <w:spacing w:line="52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项目组织架构及实施流程</w:t>
      </w:r>
    </w:p>
    <w:p>
      <w:pPr>
        <w:pStyle w:val="5"/>
        <w:keepNext w:val="0"/>
        <w:keepLines w:val="0"/>
        <w:pageBreakBefore w:val="0"/>
        <w:kinsoku/>
        <w:wordWrap/>
        <w:overflowPunct/>
        <w:topLinePunct w:val="0"/>
        <w:bidi w:val="0"/>
        <w:adjustRightInd w:val="0"/>
        <w:snapToGrid w:val="0"/>
        <w:spacing w:line="520" w:lineRule="exact"/>
        <w:ind w:firstLine="640" w:firstLineChars="200"/>
        <w:jc w:val="both"/>
        <w:textAlignment w:val="auto"/>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1.根据局办公会集体决策采取比选方式确定第三方技术单位；</w:t>
      </w:r>
    </w:p>
    <w:p>
      <w:pPr>
        <w:pStyle w:val="5"/>
        <w:keepNext w:val="0"/>
        <w:keepLines w:val="0"/>
        <w:pageBreakBefore w:val="0"/>
        <w:kinsoku/>
        <w:wordWrap/>
        <w:overflowPunct/>
        <w:topLinePunct w:val="0"/>
        <w:bidi w:val="0"/>
        <w:adjustRightInd w:val="0"/>
        <w:snapToGrid w:val="0"/>
        <w:spacing w:line="520" w:lineRule="exact"/>
        <w:ind w:firstLine="640" w:firstLineChars="200"/>
        <w:jc w:val="both"/>
        <w:textAlignment w:val="auto"/>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2.按照协议，分阶段按程序拨付资金。</w:t>
      </w:r>
    </w:p>
    <w:p>
      <w:pPr>
        <w:keepNext w:val="0"/>
        <w:keepLines w:val="0"/>
        <w:pageBreakBefore w:val="0"/>
        <w:numPr>
          <w:ilvl w:val="0"/>
          <w:numId w:val="1"/>
        </w:numPr>
        <w:kinsoku/>
        <w:wordWrap/>
        <w:overflowPunct/>
        <w:topLinePunct w:val="0"/>
        <w:autoSpaceDE/>
        <w:autoSpaceDN/>
        <w:bidi w:val="0"/>
        <w:adjustRightInd w:val="0"/>
        <w:snapToGrid w:val="0"/>
        <w:spacing w:line="520" w:lineRule="exact"/>
        <w:ind w:left="0" w:leftChars="0" w:firstLine="720" w:firstLineChars="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项目管理情况</w:t>
      </w:r>
    </w:p>
    <w:p>
      <w:pPr>
        <w:pStyle w:val="5"/>
        <w:keepNext w:val="0"/>
        <w:keepLines w:val="0"/>
        <w:pageBreakBefore w:val="0"/>
        <w:kinsoku/>
        <w:wordWrap/>
        <w:overflowPunct/>
        <w:topLinePunct w:val="0"/>
        <w:bidi w:val="0"/>
        <w:adjustRightInd w:val="0"/>
        <w:snapToGrid w:val="0"/>
        <w:spacing w:line="520" w:lineRule="exact"/>
        <w:ind w:firstLine="640" w:firstLineChars="200"/>
        <w:jc w:val="both"/>
        <w:textAlignment w:val="auto"/>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因时间紧，任务分散，我单位采取比选的方式，按照相关法律法规及项目管理制度推进相关工作。</w:t>
      </w:r>
    </w:p>
    <w:p>
      <w:pPr>
        <w:keepNext w:val="0"/>
        <w:keepLines w:val="0"/>
        <w:pageBreakBefore w:val="0"/>
        <w:numPr>
          <w:ilvl w:val="0"/>
          <w:numId w:val="1"/>
        </w:numPr>
        <w:kinsoku/>
        <w:wordWrap/>
        <w:overflowPunct/>
        <w:topLinePunct w:val="0"/>
        <w:autoSpaceDE/>
        <w:autoSpaceDN/>
        <w:bidi w:val="0"/>
        <w:adjustRightInd w:val="0"/>
        <w:snapToGrid w:val="0"/>
        <w:spacing w:line="520" w:lineRule="exact"/>
        <w:ind w:left="0" w:leftChars="0" w:firstLine="720" w:firstLineChars="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项目监管情况</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20" w:lineRule="exact"/>
        <w:ind w:firstLine="640" w:firstLineChars="200"/>
        <w:jc w:val="left"/>
        <w:textAlignment w:val="auto"/>
        <w:outlineLvl w:val="9"/>
        <w:rPr>
          <w:rFonts w:hint="eastAsia" w:ascii="方正仿宋简体" w:hAnsi="方正仿宋简体" w:eastAsia="方正仿宋简体" w:cs="方正仿宋简体"/>
          <w:sz w:val="32"/>
          <w:szCs w:val="32"/>
          <w:lang w:val="en-US" w:eastAsia="zh-CN"/>
        </w:rPr>
      </w:pPr>
      <w:r>
        <w:rPr>
          <w:rFonts w:hint="eastAsia" w:ascii="Times New Roman" w:hAnsi="Times New Roman" w:eastAsia="仿宋_GB2312" w:cs="Times New Roman"/>
          <w:b w:val="0"/>
          <w:color w:val="auto"/>
          <w:kern w:val="2"/>
          <w:sz w:val="32"/>
          <w:szCs w:val="32"/>
          <w:lang w:val="en-US" w:eastAsia="zh-CN" w:bidi="ar-SA"/>
        </w:rPr>
        <w:t>我单位严格按照全国土地变更调查数据技术规程，指导技术单位进行数据更新。</w:t>
      </w:r>
    </w:p>
    <w:p>
      <w:pPr>
        <w:keepNext w:val="0"/>
        <w:keepLines w:val="0"/>
        <w:pageBreakBefore w:val="0"/>
        <w:kinsoku/>
        <w:wordWrap/>
        <w:overflowPunct/>
        <w:topLinePunct w:val="0"/>
        <w:autoSpaceDE/>
        <w:autoSpaceDN/>
        <w:bidi w:val="0"/>
        <w:adjustRightInd w:val="0"/>
        <w:snapToGrid w:val="0"/>
        <w:spacing w:line="520" w:lineRule="exact"/>
        <w:ind w:firstLine="720"/>
        <w:textAlignment w:val="auto"/>
        <w:rPr>
          <w:rFonts w:hint="eastAsia" w:ascii="黑体" w:hAnsi="黑体" w:eastAsia="黑体" w:cs="黑体"/>
          <w:sz w:val="32"/>
          <w:szCs w:val="32"/>
          <w:lang w:val="zh-CN"/>
        </w:rPr>
      </w:pPr>
      <w:r>
        <w:rPr>
          <w:rFonts w:hint="eastAsia" w:ascii="黑体" w:hAnsi="黑体" w:eastAsia="黑体" w:cs="黑体"/>
          <w:sz w:val="32"/>
          <w:szCs w:val="32"/>
        </w:rPr>
        <w:t>四、项目绩效情况</w:t>
      </w:r>
      <w:r>
        <w:rPr>
          <w:rFonts w:hint="eastAsia" w:ascii="黑体" w:hAnsi="黑体" w:eastAsia="黑体" w:cs="黑体"/>
          <w:sz w:val="32"/>
          <w:szCs w:val="32"/>
          <w:lang w:val="zh-CN"/>
        </w:rPr>
        <w:tab/>
      </w:r>
    </w:p>
    <w:p>
      <w:pPr>
        <w:keepNext w:val="0"/>
        <w:keepLines w:val="0"/>
        <w:pageBreakBefore w:val="0"/>
        <w:kinsoku/>
        <w:wordWrap/>
        <w:overflowPunct/>
        <w:topLinePunct w:val="0"/>
        <w:autoSpaceDE/>
        <w:autoSpaceDN/>
        <w:bidi w:val="0"/>
        <w:adjustRightInd w:val="0"/>
        <w:snapToGrid w:val="0"/>
        <w:spacing w:line="52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（一）项目完成情况</w:t>
      </w:r>
    </w:p>
    <w:p>
      <w:pPr>
        <w:pStyle w:val="5"/>
        <w:keepNext w:val="0"/>
        <w:keepLines w:val="0"/>
        <w:pageBreakBefore w:val="0"/>
        <w:kinsoku/>
        <w:wordWrap/>
        <w:overflowPunct/>
        <w:topLinePunct w:val="0"/>
        <w:bidi w:val="0"/>
        <w:adjustRightInd w:val="0"/>
        <w:snapToGrid w:val="0"/>
        <w:spacing w:line="520" w:lineRule="exact"/>
        <w:ind w:firstLine="640" w:firstLineChars="200"/>
        <w:jc w:val="both"/>
        <w:textAlignment w:val="auto"/>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通过项目实施，核查图版200余个，通过实地举证和数据库建立，系统地掌握了河东新区范围内年度土地利用现状，及时有效地避免了违法用地情况。</w:t>
      </w:r>
    </w:p>
    <w:p>
      <w:pPr>
        <w:keepNext w:val="0"/>
        <w:keepLines w:val="0"/>
        <w:pageBreakBefore w:val="0"/>
        <w:kinsoku/>
        <w:wordWrap/>
        <w:overflowPunct/>
        <w:topLinePunct w:val="0"/>
        <w:autoSpaceDE/>
        <w:autoSpaceDN/>
        <w:bidi w:val="0"/>
        <w:adjustRightInd w:val="0"/>
        <w:snapToGrid w:val="0"/>
        <w:spacing w:line="52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（二）项目效益情况</w:t>
      </w:r>
    </w:p>
    <w:p>
      <w:pPr>
        <w:pStyle w:val="5"/>
        <w:keepNext w:val="0"/>
        <w:keepLines w:val="0"/>
        <w:pageBreakBefore w:val="0"/>
        <w:kinsoku/>
        <w:wordWrap/>
        <w:overflowPunct/>
        <w:topLinePunct w:val="0"/>
        <w:bidi w:val="0"/>
        <w:adjustRightInd w:val="0"/>
        <w:snapToGrid w:val="0"/>
        <w:spacing w:line="520" w:lineRule="exact"/>
        <w:ind w:firstLine="640" w:firstLineChars="200"/>
        <w:jc w:val="both"/>
        <w:textAlignment w:val="auto"/>
        <w:rPr>
          <w:rFonts w:hint="eastAsia" w:ascii="Times New Roman" w:hAnsi="Times New Roman" w:eastAsia="仿宋_GB2312" w:cs="Times New Roman"/>
          <w:b w:val="0"/>
          <w:color w:val="auto"/>
          <w:kern w:val="2"/>
          <w:sz w:val="32"/>
          <w:szCs w:val="32"/>
          <w:lang w:val="zh-CN" w:eastAsia="zh-CN" w:bidi="ar-SA"/>
        </w:rPr>
      </w:pPr>
      <w:r>
        <w:rPr>
          <w:rFonts w:hint="eastAsia" w:ascii="Times New Roman" w:hAnsi="Times New Roman" w:eastAsia="仿宋_GB2312" w:cs="Times New Roman"/>
          <w:b w:val="0"/>
          <w:color w:val="auto"/>
          <w:kern w:val="2"/>
          <w:sz w:val="32"/>
          <w:szCs w:val="32"/>
          <w:lang w:val="zh-CN" w:eastAsia="zh-CN" w:bidi="ar-SA"/>
        </w:rPr>
        <w:t>从项目经济效益、社会效益、生态效益、可持续效益以及服务对象满意度等方面对项目效益进行全面分析评价。</w:t>
      </w:r>
    </w:p>
    <w:p>
      <w:pPr>
        <w:pStyle w:val="5"/>
        <w:keepNext w:val="0"/>
        <w:keepLines w:val="0"/>
        <w:pageBreakBefore w:val="0"/>
        <w:kinsoku/>
        <w:wordWrap/>
        <w:overflowPunct/>
        <w:topLinePunct w:val="0"/>
        <w:bidi w:val="0"/>
        <w:adjustRightInd w:val="0"/>
        <w:snapToGrid w:val="0"/>
        <w:spacing w:line="520" w:lineRule="exact"/>
        <w:ind w:firstLine="640" w:firstLineChars="200"/>
        <w:jc w:val="both"/>
        <w:textAlignment w:val="auto"/>
        <w:rPr>
          <w:rFonts w:hint="default"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通过项目实施，及时掌握了2021年度土地利用的变化情况，满足当前自然资源管理工作的需要，保障了全国国土调查成果的现势性和准确性。</w:t>
      </w:r>
    </w:p>
    <w:p>
      <w:pPr>
        <w:keepNext w:val="0"/>
        <w:keepLines w:val="0"/>
        <w:pageBreakBefore w:val="0"/>
        <w:kinsoku/>
        <w:wordWrap/>
        <w:overflowPunct/>
        <w:topLinePunct w:val="0"/>
        <w:autoSpaceDE/>
        <w:autoSpaceDN/>
        <w:bidi w:val="0"/>
        <w:adjustRightInd w:val="0"/>
        <w:snapToGrid w:val="0"/>
        <w:spacing w:line="520" w:lineRule="exact"/>
        <w:ind w:firstLine="720"/>
        <w:textAlignment w:val="auto"/>
        <w:rPr>
          <w:rFonts w:hint="eastAsia" w:ascii="黑体" w:hAnsi="黑体" w:eastAsia="黑体" w:cs="黑体"/>
          <w:sz w:val="32"/>
          <w:szCs w:val="32"/>
        </w:rPr>
      </w:pPr>
      <w:r>
        <w:rPr>
          <w:rFonts w:hint="eastAsia" w:ascii="黑体" w:hAnsi="黑体" w:eastAsia="黑体" w:cs="黑体"/>
          <w:sz w:val="32"/>
          <w:szCs w:val="32"/>
        </w:rPr>
        <w:t>五、评价结论及建议</w:t>
      </w:r>
    </w:p>
    <w:p>
      <w:pPr>
        <w:keepNext w:val="0"/>
        <w:keepLines w:val="0"/>
        <w:pageBreakBefore w:val="0"/>
        <w:kinsoku/>
        <w:wordWrap/>
        <w:overflowPunct/>
        <w:topLinePunct w:val="0"/>
        <w:autoSpaceDE/>
        <w:autoSpaceDN/>
        <w:bidi w:val="0"/>
        <w:adjustRightInd w:val="0"/>
        <w:snapToGrid w:val="0"/>
        <w:spacing w:line="52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（一）评价结论</w:t>
      </w:r>
    </w:p>
    <w:p>
      <w:pPr>
        <w:pStyle w:val="5"/>
        <w:keepNext w:val="0"/>
        <w:keepLines w:val="0"/>
        <w:pageBreakBefore w:val="0"/>
        <w:kinsoku/>
        <w:wordWrap/>
        <w:overflowPunct/>
        <w:topLinePunct w:val="0"/>
        <w:bidi w:val="0"/>
        <w:adjustRightInd w:val="0"/>
        <w:snapToGrid w:val="0"/>
        <w:spacing w:line="520" w:lineRule="exact"/>
        <w:ind w:firstLine="640" w:firstLineChars="200"/>
        <w:jc w:val="both"/>
        <w:textAlignment w:val="auto"/>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满足了当前自然资源管理工作的需要，保障了全国国土调查成果的现势性和准确性。</w:t>
      </w:r>
    </w:p>
    <w:p>
      <w:pPr>
        <w:keepNext w:val="0"/>
        <w:keepLines w:val="0"/>
        <w:pageBreakBefore w:val="0"/>
        <w:kinsoku/>
        <w:wordWrap/>
        <w:overflowPunct/>
        <w:topLinePunct w:val="0"/>
        <w:autoSpaceDE/>
        <w:autoSpaceDN/>
        <w:bidi w:val="0"/>
        <w:adjustRightInd w:val="0"/>
        <w:snapToGrid w:val="0"/>
        <w:spacing w:line="52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（二）存在的问题</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hint="eastAsia" w:ascii="方正仿宋简体" w:hAnsi="方正仿宋简体" w:eastAsia="方正仿宋简体" w:cs="方正仿宋简体"/>
          <w:sz w:val="32"/>
          <w:szCs w:val="32"/>
          <w:lang w:val="zh-CN" w:eastAsia="zh-CN"/>
        </w:rPr>
      </w:pPr>
      <w:r>
        <w:rPr>
          <w:rFonts w:hint="eastAsia" w:ascii="Times New Roman" w:hAnsi="Times New Roman" w:eastAsia="仿宋_GB2312" w:cs="Times New Roman"/>
          <w:b w:val="0"/>
          <w:color w:val="auto"/>
          <w:kern w:val="2"/>
          <w:sz w:val="32"/>
          <w:szCs w:val="32"/>
          <w:lang w:val="zh-CN" w:eastAsia="zh-CN" w:bidi="ar-SA"/>
        </w:rPr>
        <w:tab/>
      </w:r>
      <w:r>
        <w:rPr>
          <w:rFonts w:hint="eastAsia" w:ascii="Times New Roman" w:hAnsi="Times New Roman" w:eastAsia="仿宋_GB2312" w:cs="Times New Roman"/>
          <w:b w:val="0"/>
          <w:color w:val="auto"/>
          <w:kern w:val="2"/>
          <w:sz w:val="32"/>
          <w:szCs w:val="32"/>
          <w:lang w:val="en-US" w:eastAsia="zh-CN" w:bidi="ar-SA"/>
        </w:rPr>
        <w:t>因该项目持续时间较长，且涉及地块分散，技术规范要且负责，服务费用可控度低。</w:t>
      </w:r>
    </w:p>
    <w:p>
      <w:pPr>
        <w:keepNext w:val="0"/>
        <w:keepLines w:val="0"/>
        <w:pageBreakBefore w:val="0"/>
        <w:kinsoku/>
        <w:wordWrap/>
        <w:overflowPunct/>
        <w:topLinePunct w:val="0"/>
        <w:autoSpaceDE/>
        <w:autoSpaceDN/>
        <w:bidi w:val="0"/>
        <w:adjustRightInd w:val="0"/>
        <w:snapToGrid w:val="0"/>
        <w:spacing w:line="52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（三）相关建议</w:t>
      </w:r>
    </w:p>
    <w:p>
      <w:pPr>
        <w:pStyle w:val="5"/>
        <w:keepNext w:val="0"/>
        <w:keepLines w:val="0"/>
        <w:pageBreakBefore w:val="0"/>
        <w:kinsoku/>
        <w:wordWrap/>
        <w:overflowPunct/>
        <w:topLinePunct w:val="0"/>
        <w:bidi w:val="0"/>
        <w:adjustRightInd w:val="0"/>
        <w:snapToGrid w:val="0"/>
        <w:spacing w:line="520" w:lineRule="exact"/>
        <w:ind w:firstLine="640" w:firstLineChars="200"/>
        <w:jc w:val="both"/>
        <w:textAlignment w:val="auto"/>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1、加强土地日常巡查与监管，减少违法用地现象发生。</w:t>
      </w:r>
    </w:p>
    <w:p>
      <w:pPr>
        <w:pStyle w:val="5"/>
        <w:keepNext w:val="0"/>
        <w:keepLines w:val="0"/>
        <w:pageBreakBefore w:val="0"/>
        <w:kinsoku/>
        <w:wordWrap/>
        <w:overflowPunct/>
        <w:topLinePunct w:val="0"/>
        <w:bidi w:val="0"/>
        <w:adjustRightInd w:val="0"/>
        <w:snapToGrid w:val="0"/>
        <w:spacing w:line="520" w:lineRule="exact"/>
        <w:ind w:firstLine="640" w:firstLineChars="200"/>
        <w:jc w:val="both"/>
        <w:textAlignment w:val="auto"/>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2、加强项目开始实施后的管控，强化与各股室对接，及时反馈项目成果所带来的效益。</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仿宋简体" w:hAnsi="方正仿宋简体" w:eastAsia="方正仿宋简体" w:cs="方正仿宋简体"/>
          <w:color w:val="auto"/>
          <w:kern w:val="2"/>
          <w:sz w:val="32"/>
          <w:szCs w:val="32"/>
          <w:lang w:val="en-US" w:eastAsia="zh-CN"/>
        </w:rPr>
      </w:pPr>
    </w:p>
    <w:p>
      <w:pPr>
        <w:pStyle w:val="5"/>
        <w:keepNext w:val="0"/>
        <w:keepLines w:val="0"/>
        <w:pageBreakBefore w:val="0"/>
        <w:kinsoku/>
        <w:wordWrap/>
        <w:overflowPunct/>
        <w:topLinePunct w:val="0"/>
        <w:bidi w:val="0"/>
        <w:spacing w:line="520" w:lineRule="exact"/>
        <w:textAlignment w:val="auto"/>
        <w:rPr>
          <w:rFonts w:hint="eastAsia"/>
          <w:lang w:val="en-US" w:eastAsia="zh-CN"/>
        </w:rPr>
      </w:pPr>
    </w:p>
    <w:p>
      <w:pPr>
        <w:pStyle w:val="6"/>
        <w:keepNext w:val="0"/>
        <w:keepLines w:val="0"/>
        <w:pageBreakBefore w:val="0"/>
        <w:widowControl w:val="0"/>
        <w:kinsoku/>
        <w:wordWrap/>
        <w:overflowPunct/>
        <w:topLinePunct w:val="0"/>
        <w:autoSpaceDE/>
        <w:autoSpaceDN/>
        <w:bidi w:val="0"/>
        <w:adjustRightInd/>
        <w:snapToGrid/>
        <w:spacing w:line="520" w:lineRule="exact"/>
        <w:jc w:val="right"/>
        <w:textAlignment w:val="auto"/>
        <w:outlineLvl w:val="9"/>
        <w:rPr>
          <w:rFonts w:hint="default" w:ascii="Times New Roman" w:hAnsi="Times New Roman" w:eastAsia="仿宋_GB2312" w:cs="仿宋_GB2312"/>
          <w:color w:val="000000"/>
          <w:kern w:val="0"/>
          <w:sz w:val="32"/>
          <w:szCs w:val="24"/>
          <w:shd w:val="clear" w:color="auto" w:fill="FFFFFF"/>
          <w:lang w:val="en-US" w:eastAsia="zh-CN" w:bidi="ar-SA"/>
        </w:rPr>
      </w:pPr>
      <w:r>
        <w:rPr>
          <w:rFonts w:hint="eastAsia" w:ascii="Times New Roman" w:hAnsi="Times New Roman" w:eastAsia="仿宋_GB2312" w:cs="仿宋_GB2312"/>
          <w:color w:val="000000"/>
          <w:kern w:val="0"/>
          <w:sz w:val="32"/>
          <w:szCs w:val="24"/>
          <w:shd w:val="clear" w:color="auto" w:fill="FFFFFF"/>
          <w:lang w:val="en-US" w:eastAsia="zh-CN" w:bidi="ar-SA"/>
        </w:rPr>
        <w:t>遂宁市河东新区</w:t>
      </w:r>
      <w:r>
        <w:rPr>
          <w:rFonts w:hint="eastAsia" w:eastAsia="仿宋_GB2312" w:cs="仿宋_GB2312"/>
          <w:color w:val="000000"/>
          <w:kern w:val="0"/>
          <w:sz w:val="32"/>
          <w:szCs w:val="24"/>
          <w:shd w:val="clear" w:color="auto" w:fill="FFFFFF"/>
          <w:lang w:val="en-US" w:eastAsia="zh-CN" w:bidi="ar-SA"/>
        </w:rPr>
        <w:t>自然资源和规划中心</w:t>
      </w:r>
    </w:p>
    <w:p>
      <w:pPr>
        <w:keepNext w:val="0"/>
        <w:keepLines w:val="0"/>
        <w:pageBreakBefore w:val="0"/>
        <w:widowControl/>
        <w:kinsoku/>
        <w:wordWrap/>
        <w:overflowPunct/>
        <w:topLinePunct w:val="0"/>
        <w:bidi w:val="0"/>
        <w:adjustRightInd w:val="0"/>
        <w:snapToGrid w:val="0"/>
        <w:spacing w:line="520" w:lineRule="exact"/>
        <w:ind w:firstLine="640" w:firstLineChars="200"/>
        <w:contextualSpacing/>
        <w:jc w:val="left"/>
        <w:textAlignment w:val="auto"/>
        <w:rPr>
          <w:rFonts w:ascii="仿宋_GB2312" w:hAnsi="宋体" w:cs="宋体"/>
          <w:color w:val="000000"/>
          <w:kern w:val="0"/>
          <w:szCs w:val="32"/>
          <w:shd w:val="clear" w:color="auto" w:fill="FFFFFF"/>
          <w:lang w:val="zh-CN"/>
        </w:rPr>
      </w:pPr>
      <w:r>
        <w:rPr>
          <w:rFonts w:hint="eastAsia" w:ascii="Times New Roman" w:hAnsi="Times New Roman" w:eastAsia="仿宋_GB2312" w:cs="仿宋_GB2312"/>
          <w:color w:val="000000"/>
          <w:kern w:val="0"/>
          <w:sz w:val="32"/>
          <w:szCs w:val="24"/>
          <w:shd w:val="clear" w:color="auto" w:fill="FFFFFF"/>
          <w:lang w:val="en-US" w:eastAsia="zh-CN" w:bidi="ar-SA"/>
        </w:rPr>
        <w:t xml:space="preserve">                      </w:t>
      </w:r>
      <w:r>
        <w:rPr>
          <w:rFonts w:hint="eastAsia" w:ascii="Times New Roman" w:hAnsi="Times New Roman" w:cs="仿宋_GB2312"/>
          <w:color w:val="000000"/>
          <w:kern w:val="0"/>
          <w:sz w:val="32"/>
          <w:szCs w:val="24"/>
          <w:shd w:val="clear" w:color="auto" w:fill="FFFFFF"/>
          <w:lang w:val="en-US" w:eastAsia="zh-CN" w:bidi="ar-SA"/>
        </w:rPr>
        <w:t xml:space="preserve">     </w:t>
      </w:r>
      <w:r>
        <w:rPr>
          <w:rFonts w:hint="eastAsia" w:ascii="Times New Roman" w:hAnsi="Times New Roman" w:eastAsia="仿宋_GB2312" w:cs="仿宋_GB2312"/>
          <w:color w:val="000000"/>
          <w:kern w:val="0"/>
          <w:sz w:val="32"/>
          <w:szCs w:val="24"/>
          <w:shd w:val="clear" w:color="auto" w:fill="FFFFFF"/>
          <w:lang w:val="en-US" w:eastAsia="zh-CN" w:bidi="ar-SA"/>
        </w:rPr>
        <w:t>202</w:t>
      </w:r>
      <w:r>
        <w:rPr>
          <w:rFonts w:hint="eastAsia" w:ascii="Times New Roman" w:hAnsi="Times New Roman" w:cs="仿宋_GB2312"/>
          <w:color w:val="000000"/>
          <w:kern w:val="0"/>
          <w:sz w:val="32"/>
          <w:szCs w:val="24"/>
          <w:shd w:val="clear" w:color="auto" w:fill="FFFFFF"/>
          <w:lang w:val="en-US" w:eastAsia="zh-CN" w:bidi="ar-SA"/>
        </w:rPr>
        <w:t>2</w:t>
      </w:r>
      <w:r>
        <w:rPr>
          <w:rFonts w:hint="eastAsia" w:ascii="Times New Roman" w:hAnsi="Times New Roman" w:eastAsia="仿宋_GB2312" w:cs="仿宋_GB2312"/>
          <w:color w:val="000000"/>
          <w:kern w:val="0"/>
          <w:sz w:val="32"/>
          <w:szCs w:val="24"/>
          <w:shd w:val="clear" w:color="auto" w:fill="FFFFFF"/>
          <w:lang w:val="en-US" w:eastAsia="zh-CN" w:bidi="ar-SA"/>
        </w:rPr>
        <w:t>年</w:t>
      </w:r>
      <w:r>
        <w:rPr>
          <w:rFonts w:hint="eastAsia" w:ascii="Times New Roman" w:hAnsi="Times New Roman" w:cs="仿宋_GB2312"/>
          <w:color w:val="000000"/>
          <w:kern w:val="0"/>
          <w:sz w:val="32"/>
          <w:szCs w:val="24"/>
          <w:shd w:val="clear" w:color="auto" w:fill="FFFFFF"/>
          <w:lang w:val="en-US" w:eastAsia="zh-CN" w:bidi="ar-SA"/>
        </w:rPr>
        <w:t>3</w:t>
      </w:r>
      <w:r>
        <w:rPr>
          <w:rFonts w:hint="eastAsia" w:ascii="Times New Roman" w:hAnsi="Times New Roman" w:eastAsia="仿宋_GB2312" w:cs="仿宋_GB2312"/>
          <w:color w:val="000000"/>
          <w:kern w:val="0"/>
          <w:sz w:val="32"/>
          <w:szCs w:val="24"/>
          <w:shd w:val="clear" w:color="auto" w:fill="FFFFFF"/>
          <w:lang w:val="en-US" w:eastAsia="zh-CN" w:bidi="ar-SA"/>
        </w:rPr>
        <w:t>月</w:t>
      </w:r>
      <w:r>
        <w:rPr>
          <w:rFonts w:hint="eastAsia" w:ascii="Times New Roman" w:hAnsi="Times New Roman" w:cs="仿宋_GB2312"/>
          <w:color w:val="000000"/>
          <w:kern w:val="0"/>
          <w:sz w:val="32"/>
          <w:szCs w:val="24"/>
          <w:shd w:val="clear" w:color="auto" w:fill="FFFFFF"/>
          <w:lang w:val="en-US" w:eastAsia="zh-CN" w:bidi="ar-SA"/>
        </w:rPr>
        <w:t>16</w:t>
      </w:r>
      <w:r>
        <w:rPr>
          <w:rFonts w:hint="eastAsia" w:ascii="Times New Roman" w:hAnsi="Times New Roman" w:eastAsia="仿宋_GB2312" w:cs="仿宋_GB2312"/>
          <w:color w:val="000000"/>
          <w:kern w:val="0"/>
          <w:sz w:val="32"/>
          <w:szCs w:val="24"/>
          <w:shd w:val="clear" w:color="auto" w:fill="FFFFFF"/>
          <w:lang w:val="en-US" w:eastAsia="zh-CN" w:bidi="ar-SA"/>
        </w:rPr>
        <w:t>日</w:t>
      </w:r>
    </w:p>
    <w:p>
      <w:pPr>
        <w:pStyle w:val="5"/>
        <w:keepNext w:val="0"/>
        <w:keepLines w:val="0"/>
        <w:pageBreakBefore w:val="0"/>
        <w:kinsoku/>
        <w:wordWrap/>
        <w:overflowPunct/>
        <w:topLinePunct w:val="0"/>
        <w:bidi w:val="0"/>
        <w:spacing w:line="560" w:lineRule="exact"/>
        <w:textAlignment w:val="auto"/>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7E69521-5D0F-4F4E-94DB-A7297674727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AE55B0EC-FE3F-4ACA-994F-A32D87A3F10C}"/>
  </w:font>
  <w:font w:name="方正仿宋简体">
    <w:panose1 w:val="03000509000000000000"/>
    <w:charset w:val="86"/>
    <w:family w:val="auto"/>
    <w:pitch w:val="default"/>
    <w:sig w:usb0="00000001" w:usb1="080E0000" w:usb2="00000000" w:usb3="00000000" w:csb0="00040000" w:csb1="00000000"/>
    <w:embedRegular r:id="rId3" w:fontKey="{8EE0AE91-A455-43E1-B193-D2CB4286CEC5}"/>
  </w:font>
  <w:font w:name="方正小标宋简体">
    <w:panose1 w:val="03000509000000000000"/>
    <w:charset w:val="86"/>
    <w:family w:val="auto"/>
    <w:pitch w:val="default"/>
    <w:sig w:usb0="00000001" w:usb1="080E0000" w:usb2="00000000" w:usb3="00000000" w:csb0="00040000" w:csb1="00000000"/>
    <w:embedRegular r:id="rId4" w:fontKey="{A72BEE64-963B-4583-A7C1-3F47A8C20086}"/>
  </w:font>
  <w:font w:name="仿宋_GB2312">
    <w:altName w:val="仿宋"/>
    <w:panose1 w:val="02010609030101010101"/>
    <w:charset w:val="86"/>
    <w:family w:val="modern"/>
    <w:pitch w:val="default"/>
    <w:sig w:usb0="00000000" w:usb1="00000000" w:usb2="00000010" w:usb3="00000000" w:csb0="00040000" w:csb1="00000000"/>
    <w:embedRegular r:id="rId5" w:fontKey="{96D76F76-9B67-4473-98A4-02170488833F}"/>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403BA3"/>
    <w:multiLevelType w:val="singleLevel"/>
    <w:tmpl w:val="C5403BA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9B00FE"/>
    <w:rsid w:val="06B01C9D"/>
    <w:rsid w:val="0CA23DD4"/>
    <w:rsid w:val="109C4794"/>
    <w:rsid w:val="10E9604C"/>
    <w:rsid w:val="18A12559"/>
    <w:rsid w:val="1ACA1717"/>
    <w:rsid w:val="1E461123"/>
    <w:rsid w:val="345377E6"/>
    <w:rsid w:val="42FB026C"/>
    <w:rsid w:val="53EF24E8"/>
    <w:rsid w:val="559B00FE"/>
    <w:rsid w:val="58444803"/>
    <w:rsid w:val="65224A52"/>
    <w:rsid w:val="738F34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9"/>
      <w:ind w:left="220"/>
      <w:jc w:val="left"/>
    </w:pPr>
    <w:rPr>
      <w:rFonts w:ascii="宋体" w:hAnsi="宋体" w:eastAsia="宋体"/>
      <w:kern w:val="0"/>
      <w:sz w:val="24"/>
      <w:lang w:eastAsia="en-US"/>
    </w:rPr>
  </w:style>
  <w:style w:type="paragraph" w:customStyle="1" w:styleId="5">
    <w:name w:val="Default"/>
    <w:basedOn w:val="1"/>
    <w:next w:val="1"/>
    <w:qFormat/>
    <w:uiPriority w:val="0"/>
    <w:pPr>
      <w:autoSpaceDE w:val="0"/>
      <w:autoSpaceDN w:val="0"/>
      <w:jc w:val="left"/>
    </w:pPr>
    <w:rPr>
      <w:rFonts w:ascii="Calibri" w:hAnsi="Calibri" w:cs="宋体"/>
      <w:color w:val="000000"/>
      <w:sz w:val="24"/>
    </w:rPr>
  </w:style>
  <w:style w:type="paragraph" w:customStyle="1" w:styleId="6">
    <w:name w:val="常用样式（方正仿宋简）"/>
    <w:basedOn w:val="1"/>
    <w:qFormat/>
    <w:uiPriority w:val="0"/>
    <w:pPr>
      <w:spacing w:line="560" w:lineRule="exact"/>
      <w:ind w:firstLine="640" w:firstLineChars="200"/>
    </w:pPr>
    <w:rPr>
      <w:rFonts w:ascii="Times New Roman" w:hAnsi="Times New Roman" w:eastAsia="方正仿宋简体"/>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2021-07-11T09:59:00Z</dcterms:created>
  <dc:creator>Ling</dc:creator>
  <cp:lastModifiedBy>Ling</cp:lastModifiedBy>
  <cp:lastPrinted>2022-03-16T04:39:50Z</cp:lastPrinted>
  <dcterms:modified xsi:type="dcterms:W3CDTF">2022-03-16T04:42:12Z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A72C2576761D405AAE61A08DCA4A5605</vt:lpwstr>
  </property>
  <property fmtid="{D5CDD505-2E9C-101B-9397-08002B2CF9AE}" pid="4" name="KSOSaveFontToCloudKey">
    <vt:lpwstr>549274435_btnclosed</vt:lpwstr>
  </property>
</Properties>
</file>