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83" w:rsidRDefault="007F7B83">
      <w:pPr>
        <w:widowControl/>
        <w:spacing w:line="360" w:lineRule="auto"/>
        <w:contextualSpacing/>
        <w:rPr>
          <w:rFonts w:eastAsia="宋体"/>
          <w:b/>
          <w:sz w:val="44"/>
          <w:szCs w:val="44"/>
          <w:shd w:val="clear" w:color="auto" w:fill="FFFFFF"/>
        </w:rPr>
      </w:pPr>
    </w:p>
    <w:p w:rsidR="00754760" w:rsidRDefault="00754760">
      <w:pPr>
        <w:widowControl/>
        <w:spacing w:line="360" w:lineRule="auto"/>
        <w:contextualSpacing/>
        <w:jc w:val="center"/>
        <w:rPr>
          <w:rFonts w:ascii="方正小标宋简体" w:eastAsia="方正小标宋简体"/>
          <w:sz w:val="44"/>
          <w:szCs w:val="44"/>
        </w:rPr>
      </w:pPr>
      <w:r w:rsidRPr="00754760">
        <w:rPr>
          <w:rFonts w:ascii="方正小标宋简体" w:eastAsia="方正小标宋简体" w:hint="eastAsia"/>
          <w:sz w:val="44"/>
          <w:szCs w:val="44"/>
        </w:rPr>
        <w:t>遂宁市自然资源和规划局</w:t>
      </w:r>
    </w:p>
    <w:p w:rsidR="007F7B83" w:rsidRDefault="00603C35">
      <w:pPr>
        <w:widowControl/>
        <w:spacing w:line="360" w:lineRule="auto"/>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部门整体支出自评报告</w:t>
      </w:r>
    </w:p>
    <w:p w:rsidR="007F7B83" w:rsidRDefault="00603C35">
      <w:pPr>
        <w:widowControl/>
        <w:spacing w:line="360" w:lineRule="auto"/>
        <w:contextualSpacing/>
        <w:jc w:val="center"/>
        <w:rPr>
          <w:szCs w:val="32"/>
          <w:shd w:val="clear" w:color="auto" w:fill="FFFFFF"/>
        </w:rPr>
      </w:pPr>
      <w:r>
        <w:rPr>
          <w:szCs w:val="32"/>
          <w:shd w:val="clear" w:color="auto" w:fill="FFFFFF"/>
        </w:rPr>
        <w:t>（报告范围包括机关和下属单位）</w:t>
      </w:r>
    </w:p>
    <w:p w:rsidR="007F7B83" w:rsidRDefault="007F7B83">
      <w:pPr>
        <w:widowControl/>
        <w:spacing w:line="360" w:lineRule="auto"/>
        <w:ind w:firstLineChars="200" w:firstLine="660"/>
        <w:contextualSpacing/>
        <w:rPr>
          <w:rFonts w:eastAsia="黑体"/>
          <w:color w:val="000000"/>
          <w:kern w:val="0"/>
          <w:sz w:val="33"/>
          <w:szCs w:val="33"/>
          <w:shd w:val="clear" w:color="auto" w:fill="FFFFFF"/>
        </w:rPr>
      </w:pPr>
    </w:p>
    <w:p w:rsidR="007F7B83" w:rsidRDefault="00603C35">
      <w:pPr>
        <w:pStyle w:val="1"/>
      </w:pPr>
      <w:r>
        <w:rPr>
          <w:rFonts w:hint="eastAsia"/>
          <w:lang w:val="zh-CN"/>
        </w:rPr>
        <w:t>一、</w:t>
      </w:r>
      <w:r>
        <w:rPr>
          <w:lang w:val="zh-CN"/>
        </w:rPr>
        <w:t>部门（单位）基本情况</w:t>
      </w:r>
    </w:p>
    <w:p w:rsidR="007F7B83" w:rsidRDefault="00603C35">
      <w:pPr>
        <w:pStyle w:val="2"/>
        <w:rPr>
          <w:rFonts w:ascii="Times New Roman" w:hAnsi="Times New Roman"/>
          <w:sz w:val="33"/>
          <w:szCs w:val="33"/>
        </w:rPr>
      </w:pPr>
      <w:r>
        <w:rPr>
          <w:rFonts w:hint="eastAsia"/>
          <w:lang w:val="zh-CN"/>
        </w:rPr>
        <w:t>（一）</w:t>
      </w:r>
      <w:r w:rsidR="00E16E3C">
        <w:rPr>
          <w:lang w:val="zh-CN"/>
        </w:rPr>
        <w:t>机构组成</w:t>
      </w:r>
    </w:p>
    <w:p w:rsidR="007F7B83" w:rsidRPr="00961FE8" w:rsidRDefault="00603C35" w:rsidP="00961FE8">
      <w:pPr>
        <w:pStyle w:val="ae"/>
        <w:spacing w:line="360" w:lineRule="auto"/>
        <w:rPr>
          <w:rFonts w:ascii="仿宋_GB2312"/>
          <w:kern w:val="2"/>
          <w:szCs w:val="32"/>
          <w:lang w:val="en-US"/>
        </w:rPr>
      </w:pPr>
      <w:r w:rsidRPr="00961FE8">
        <w:rPr>
          <w:rFonts w:ascii="仿宋_GB2312" w:hint="eastAsia"/>
          <w:kern w:val="2"/>
          <w:szCs w:val="32"/>
          <w:lang w:val="en-US"/>
        </w:rPr>
        <w:t>根据</w:t>
      </w:r>
      <w:bookmarkStart w:id="0" w:name="OLE_LINK3"/>
      <w:bookmarkStart w:id="1" w:name="OLE_LINK4"/>
      <w:r w:rsidRPr="00961FE8">
        <w:rPr>
          <w:rFonts w:ascii="仿宋_GB2312" w:hint="eastAsia"/>
          <w:kern w:val="2"/>
          <w:szCs w:val="32"/>
          <w:lang w:val="en-US"/>
        </w:rPr>
        <w:t>《</w:t>
      </w:r>
      <w:r w:rsidR="00B7697C">
        <w:t>中共遂宁市委办公室</w:t>
      </w:r>
      <w:r w:rsidR="00B7697C">
        <w:rPr>
          <w:rFonts w:hint="eastAsia"/>
        </w:rPr>
        <w:t xml:space="preserve"> </w:t>
      </w:r>
      <w:r w:rsidR="00B7697C">
        <w:t>遂宁市人民政府办公室</w:t>
      </w:r>
      <w:r w:rsidRPr="00961FE8">
        <w:rPr>
          <w:rFonts w:ascii="仿宋_GB2312" w:hint="eastAsia"/>
          <w:kern w:val="2"/>
          <w:szCs w:val="32"/>
          <w:lang w:val="en-US"/>
        </w:rPr>
        <w:t>关于印发〈</w:t>
      </w:r>
      <w:r w:rsidR="00BC2915" w:rsidRPr="00961FE8">
        <w:rPr>
          <w:rFonts w:ascii="仿宋_GB2312" w:hint="eastAsia"/>
          <w:szCs w:val="32"/>
        </w:rPr>
        <w:t>遂宁市自然资源和规划局</w:t>
      </w:r>
      <w:r w:rsidRPr="00961FE8">
        <w:rPr>
          <w:rFonts w:ascii="仿宋_GB2312" w:hint="eastAsia"/>
          <w:kern w:val="2"/>
          <w:szCs w:val="32"/>
          <w:lang w:val="en-US"/>
        </w:rPr>
        <w:t>职能配置、内设机构和人员编制规定〉的通知》</w:t>
      </w:r>
      <w:bookmarkEnd w:id="0"/>
      <w:bookmarkEnd w:id="1"/>
      <w:r w:rsidRPr="00961FE8">
        <w:rPr>
          <w:rFonts w:ascii="仿宋_GB2312" w:hint="eastAsia"/>
          <w:kern w:val="2"/>
          <w:szCs w:val="32"/>
          <w:lang w:val="en-US"/>
        </w:rPr>
        <w:t>。本部门内设</w:t>
      </w:r>
      <w:r w:rsidR="00BC2915" w:rsidRPr="00961FE8">
        <w:rPr>
          <w:rFonts w:ascii="仿宋_GB2312" w:hint="eastAsia"/>
          <w:kern w:val="2"/>
          <w:szCs w:val="32"/>
          <w:lang w:val="en-US"/>
        </w:rPr>
        <w:t>13</w:t>
      </w:r>
      <w:r w:rsidRPr="00961FE8">
        <w:rPr>
          <w:rFonts w:ascii="仿宋_GB2312" w:hint="eastAsia"/>
          <w:kern w:val="2"/>
          <w:szCs w:val="32"/>
          <w:lang w:val="en-US"/>
        </w:rPr>
        <w:t>个科室，包括</w:t>
      </w:r>
      <w:r w:rsidR="00BC2915" w:rsidRPr="00961FE8">
        <w:rPr>
          <w:rFonts w:ascii="仿宋_GB2312" w:hint="eastAsia"/>
          <w:kern w:val="2"/>
          <w:szCs w:val="32"/>
          <w:lang w:val="en-US"/>
        </w:rPr>
        <w:t>办公室</w:t>
      </w:r>
      <w:r w:rsidRPr="00961FE8">
        <w:rPr>
          <w:rFonts w:ascii="仿宋_GB2312" w:hint="eastAsia"/>
          <w:kern w:val="2"/>
          <w:szCs w:val="32"/>
          <w:lang w:val="en-US"/>
        </w:rPr>
        <w:t>、</w:t>
      </w:r>
      <w:r w:rsidR="00BC2915" w:rsidRPr="00961FE8">
        <w:rPr>
          <w:rFonts w:ascii="仿宋_GB2312" w:hint="eastAsia"/>
          <w:szCs w:val="32"/>
        </w:rPr>
        <w:t>政策法规监察和信访科、自然资源调查监测和确权登记科、自然资源开发利用和所有者权益科、国土空间规划科、国土空间用途管制科、建设工程规划管理科</w:t>
      </w:r>
      <w:r w:rsidRPr="00961FE8">
        <w:rPr>
          <w:rFonts w:ascii="仿宋_GB2312" w:hint="eastAsia"/>
          <w:kern w:val="2"/>
          <w:szCs w:val="32"/>
          <w:lang w:val="en-US"/>
        </w:rPr>
        <w:t>、</w:t>
      </w:r>
      <w:r w:rsidR="00BC2915" w:rsidRPr="00961FE8">
        <w:rPr>
          <w:rFonts w:ascii="仿宋_GB2312" w:hint="eastAsia"/>
          <w:kern w:val="2"/>
          <w:szCs w:val="32"/>
          <w:lang w:val="en-US"/>
        </w:rPr>
        <w:t>村镇规划管理科、耕地保护监督科、国土空间修复科、地质地矿科、财务和资金运用科、党委办公室(人事科)</w:t>
      </w:r>
      <w:r w:rsidRPr="00961FE8">
        <w:rPr>
          <w:rFonts w:ascii="仿宋_GB2312" w:hint="eastAsia"/>
          <w:kern w:val="2"/>
          <w:szCs w:val="32"/>
          <w:lang w:val="en-US"/>
        </w:rPr>
        <w:t>。</w:t>
      </w:r>
    </w:p>
    <w:p w:rsidR="00603C35" w:rsidRPr="00961FE8" w:rsidRDefault="00603C35" w:rsidP="00603C35">
      <w:pPr>
        <w:widowControl/>
        <w:shd w:val="clear" w:color="auto" w:fill="FFFFFF"/>
        <w:spacing w:line="600" w:lineRule="exact"/>
        <w:ind w:firstLine="640"/>
        <w:rPr>
          <w:rFonts w:ascii="仿宋_GB2312" w:hAnsi="宋体"/>
          <w:color w:val="333333"/>
          <w:kern w:val="0"/>
          <w:szCs w:val="32"/>
        </w:rPr>
      </w:pPr>
      <w:bookmarkStart w:id="2" w:name="OLE_LINK1"/>
      <w:bookmarkStart w:id="3" w:name="OLE_LINK2"/>
      <w:r w:rsidRPr="00961FE8">
        <w:rPr>
          <w:rFonts w:ascii="仿宋_GB2312" w:hint="eastAsia"/>
          <w:szCs w:val="32"/>
        </w:rPr>
        <w:t>遂宁市自然资源和规划局</w:t>
      </w:r>
      <w:bookmarkEnd w:id="2"/>
      <w:bookmarkEnd w:id="3"/>
      <w:r w:rsidRPr="00961FE8">
        <w:rPr>
          <w:rFonts w:ascii="仿宋_GB2312" w:hint="eastAsia"/>
          <w:szCs w:val="32"/>
        </w:rPr>
        <w:t>属于一级预算单位，包含6个下属单位，分别是：</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bookmarkStart w:id="4" w:name="OLE_LINK21"/>
      <w:bookmarkStart w:id="5" w:name="OLE_LINK22"/>
      <w:r w:rsidRPr="00961FE8">
        <w:rPr>
          <w:rFonts w:ascii="仿宋_GB2312" w:hAnsi="宋体" w:hint="eastAsia"/>
          <w:color w:val="000000"/>
          <w:kern w:val="0"/>
          <w:szCs w:val="32"/>
        </w:rPr>
        <w:t>1.遂宁市土地储备中心</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r w:rsidRPr="00961FE8">
        <w:rPr>
          <w:rFonts w:ascii="仿宋_GB2312" w:hAnsi="宋体" w:hint="eastAsia"/>
          <w:color w:val="000000"/>
          <w:kern w:val="0"/>
          <w:szCs w:val="32"/>
        </w:rPr>
        <w:lastRenderedPageBreak/>
        <w:t>2.遂宁市河东新区自然资源和规划中心</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r w:rsidRPr="00961FE8">
        <w:rPr>
          <w:rFonts w:ascii="仿宋_GB2312" w:hAnsi="宋体" w:hint="eastAsia"/>
          <w:color w:val="000000"/>
          <w:kern w:val="0"/>
          <w:szCs w:val="32"/>
        </w:rPr>
        <w:t>3.遂宁经济技术开发区自然资源和规划中心</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r w:rsidRPr="00961FE8">
        <w:rPr>
          <w:rFonts w:ascii="仿宋_GB2312" w:hAnsi="宋体" w:hint="eastAsia"/>
          <w:color w:val="000000"/>
          <w:kern w:val="0"/>
          <w:szCs w:val="32"/>
        </w:rPr>
        <w:t>4.遂宁市不动产登记中心</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r w:rsidRPr="00961FE8">
        <w:rPr>
          <w:rFonts w:ascii="仿宋_GB2312" w:hAnsi="宋体" w:hint="eastAsia"/>
          <w:color w:val="000000"/>
          <w:kern w:val="0"/>
          <w:szCs w:val="32"/>
        </w:rPr>
        <w:t>5.遂宁市勘察测绘院（遂宁市基础地理信息中心）</w:t>
      </w:r>
    </w:p>
    <w:p w:rsidR="00603C35" w:rsidRPr="00961FE8" w:rsidRDefault="00603C35" w:rsidP="00961FE8">
      <w:pPr>
        <w:widowControl/>
        <w:shd w:val="clear" w:color="auto" w:fill="FFFFFF"/>
        <w:spacing w:line="600" w:lineRule="exact"/>
        <w:ind w:firstLineChars="200" w:firstLine="640"/>
        <w:rPr>
          <w:rFonts w:ascii="仿宋_GB2312" w:hAnsi="宋体"/>
          <w:color w:val="333333"/>
          <w:kern w:val="0"/>
          <w:szCs w:val="32"/>
        </w:rPr>
      </w:pPr>
      <w:r w:rsidRPr="00961FE8">
        <w:rPr>
          <w:rFonts w:ascii="仿宋_GB2312" w:hAnsi="宋体" w:hint="eastAsia"/>
          <w:color w:val="000000"/>
          <w:kern w:val="0"/>
          <w:szCs w:val="32"/>
        </w:rPr>
        <w:t>6.遂宁市自然资源和规划局高新技术产业园区分局</w:t>
      </w:r>
    </w:p>
    <w:bookmarkEnd w:id="4"/>
    <w:bookmarkEnd w:id="5"/>
    <w:p w:rsidR="007F7B83" w:rsidRPr="00961FE8" w:rsidRDefault="007F7B83">
      <w:pPr>
        <w:pStyle w:val="ac"/>
        <w:ind w:firstLineChars="200" w:firstLine="660"/>
        <w:rPr>
          <w:rFonts w:ascii="仿宋_GB2312" w:eastAsia="仿宋_GB2312" w:hAnsi="Times New Roman" w:cs="Times New Roman"/>
          <w:kern w:val="2"/>
          <w:sz w:val="33"/>
          <w:szCs w:val="33"/>
          <w:highlight w:val="yellow"/>
        </w:rPr>
      </w:pPr>
    </w:p>
    <w:p w:rsidR="007F7B83" w:rsidRDefault="00603C35">
      <w:pPr>
        <w:pStyle w:val="2"/>
        <w:numPr>
          <w:ilvl w:val="0"/>
          <w:numId w:val="1"/>
        </w:numPr>
        <w:rPr>
          <w:rFonts w:ascii="Times New Roman" w:hAnsi="Times New Roman"/>
          <w:sz w:val="33"/>
          <w:szCs w:val="33"/>
        </w:rPr>
      </w:pPr>
      <w:r>
        <w:rPr>
          <w:rFonts w:ascii="Times New Roman" w:eastAsia="楷体_GB2312" w:hAnsi="Times New Roman"/>
          <w:bCs/>
          <w:color w:val="000000"/>
          <w:kern w:val="0"/>
          <w:sz w:val="33"/>
          <w:szCs w:val="33"/>
          <w:shd w:val="clear" w:color="auto" w:fill="FFFFFF"/>
          <w:lang w:val="zh-CN"/>
        </w:rPr>
        <w:t>机构职能</w:t>
      </w:r>
    </w:p>
    <w:p w:rsidR="007F7B83" w:rsidRPr="00DE0D7B" w:rsidRDefault="006B6947" w:rsidP="00507B50">
      <w:pPr>
        <w:pStyle w:val="ac"/>
        <w:ind w:firstLineChars="200" w:firstLine="640"/>
        <w:rPr>
          <w:rFonts w:ascii="Times New Roman" w:eastAsia="仿宋_GB2312" w:hAnsi="Times New Roman" w:cs="Times New Roman"/>
          <w:kern w:val="2"/>
          <w:sz w:val="33"/>
          <w:szCs w:val="33"/>
        </w:rPr>
      </w:pPr>
      <w:bookmarkStart w:id="6" w:name="OLE_LINK5"/>
      <w:bookmarkStart w:id="7" w:name="OLE_LINK6"/>
      <w:r>
        <w:rPr>
          <w:rFonts w:ascii="仿宋_GB2312" w:eastAsia="仿宋_GB2312" w:hint="eastAsia"/>
          <w:color w:val="auto"/>
          <w:kern w:val="2"/>
          <w:sz w:val="32"/>
          <w:szCs w:val="32"/>
        </w:rPr>
        <w:t>根据</w:t>
      </w:r>
      <w:r w:rsidRPr="00961FE8">
        <w:rPr>
          <w:rFonts w:ascii="仿宋_GB2312" w:eastAsia="仿宋_GB2312" w:hint="eastAsia"/>
          <w:color w:val="auto"/>
          <w:kern w:val="2"/>
          <w:sz w:val="32"/>
          <w:szCs w:val="32"/>
        </w:rPr>
        <w:t>《关于印发〈</w:t>
      </w:r>
      <w:r w:rsidRPr="00961FE8">
        <w:rPr>
          <w:rFonts w:ascii="仿宋_GB2312" w:eastAsia="仿宋_GB2312" w:hint="eastAsia"/>
          <w:color w:val="auto"/>
          <w:sz w:val="32"/>
          <w:szCs w:val="32"/>
        </w:rPr>
        <w:t>遂宁市自然资源和规划局</w:t>
      </w:r>
      <w:r w:rsidRPr="00961FE8">
        <w:rPr>
          <w:rFonts w:ascii="仿宋_GB2312" w:eastAsia="仿宋_GB2312" w:hint="eastAsia"/>
          <w:color w:val="auto"/>
          <w:kern w:val="2"/>
          <w:sz w:val="32"/>
          <w:szCs w:val="32"/>
        </w:rPr>
        <w:t>职能配置、内设机构和人</w:t>
      </w:r>
      <w:r w:rsidRPr="00DE0D7B">
        <w:rPr>
          <w:rFonts w:ascii="仿宋_GB2312" w:eastAsia="仿宋_GB2312" w:hint="eastAsia"/>
          <w:color w:val="auto"/>
          <w:kern w:val="2"/>
          <w:sz w:val="32"/>
          <w:szCs w:val="32"/>
        </w:rPr>
        <w:t>员编制规定〉的通知》</w:t>
      </w:r>
      <w:bookmarkEnd w:id="6"/>
      <w:bookmarkEnd w:id="7"/>
      <w:r w:rsidRPr="00DE0D7B">
        <w:rPr>
          <w:rFonts w:ascii="仿宋_GB2312" w:eastAsia="仿宋_GB2312" w:hint="eastAsia"/>
          <w:color w:val="auto"/>
          <w:kern w:val="2"/>
          <w:sz w:val="32"/>
          <w:szCs w:val="32"/>
        </w:rPr>
        <w:t>。</w:t>
      </w:r>
      <w:r w:rsidR="00603C35" w:rsidRPr="00DE0D7B">
        <w:rPr>
          <w:rFonts w:ascii="Times New Roman" w:eastAsia="仿宋_GB2312" w:hAnsi="Times New Roman" w:cs="Times New Roman" w:hint="eastAsia"/>
          <w:kern w:val="2"/>
          <w:sz w:val="33"/>
          <w:szCs w:val="33"/>
        </w:rPr>
        <w:t>本部门主要的职能如下：</w:t>
      </w:r>
    </w:p>
    <w:p w:rsidR="007F7B83" w:rsidRPr="00DE0D7B" w:rsidRDefault="00603C35"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1.</w:t>
      </w:r>
      <w:r w:rsidR="004F1310" w:rsidRPr="00DE0D7B">
        <w:rPr>
          <w:rFonts w:ascii="仿宋_GB2312" w:eastAsia="仿宋_GB2312" w:hint="eastAsia"/>
          <w:sz w:val="32"/>
          <w:szCs w:val="32"/>
        </w:rPr>
        <w:t>按照规定权限,履行全民所有土地、矿产、森林、湿地、水等自然资源资产所有者职责和所有国土空间用途管制职责。</w:t>
      </w:r>
    </w:p>
    <w:p w:rsidR="007F7B83" w:rsidRPr="00DE0D7B" w:rsidRDefault="00603C35"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2.</w:t>
      </w:r>
      <w:r w:rsidR="004F1310" w:rsidRPr="00DE0D7B">
        <w:rPr>
          <w:rFonts w:ascii="仿宋_GB2312" w:eastAsia="仿宋_GB2312" w:hint="eastAsia"/>
          <w:sz w:val="32"/>
          <w:szCs w:val="32"/>
        </w:rPr>
        <w:t xml:space="preserve"> 负责全市自然资源调查监测评价。贯彻执行自然资源调查监测评价的指标体系和统计标准，建立统一规范的自然资源调查监测评价制度。</w:t>
      </w:r>
    </w:p>
    <w:p w:rsidR="007F7B83" w:rsidRPr="00DE0D7B" w:rsidRDefault="00603C35"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3.</w:t>
      </w:r>
      <w:r w:rsidR="008C6197" w:rsidRPr="00DE0D7B">
        <w:rPr>
          <w:rFonts w:ascii="仿宋_GB2312" w:eastAsia="仿宋_GB2312" w:hint="eastAsia"/>
          <w:sz w:val="32"/>
          <w:szCs w:val="32"/>
        </w:rPr>
        <w:t xml:space="preserve"> 负责全市自然资源统一确权登记工作。组织实施各类自然资源和不动产统一确权登记、权籍调查、不动产测绘、争议调处、成果应用的制度、标准、规范。推进全市自然资源和不动产登记信息管理基础平台建设。</w:t>
      </w:r>
    </w:p>
    <w:p w:rsidR="007F7B83" w:rsidRPr="00DE0D7B" w:rsidRDefault="00603C35" w:rsidP="00DE0D7B">
      <w:pPr>
        <w:pStyle w:val="ac"/>
        <w:ind w:firstLineChars="200" w:firstLine="640"/>
        <w:rPr>
          <w:rFonts w:ascii="仿宋_GB2312" w:eastAsia="仿宋_GB2312" w:hint="eastAsia"/>
          <w:sz w:val="32"/>
          <w:szCs w:val="32"/>
        </w:rPr>
      </w:pPr>
      <w:r w:rsidRPr="00DE0D7B">
        <w:rPr>
          <w:rFonts w:ascii="仿宋_GB2312" w:eastAsia="仿宋_GB2312" w:hAnsi="Times New Roman" w:cs="Times New Roman" w:hint="eastAsia"/>
          <w:kern w:val="2"/>
          <w:sz w:val="32"/>
          <w:szCs w:val="32"/>
        </w:rPr>
        <w:t>4.</w:t>
      </w:r>
      <w:r w:rsidR="008C6197" w:rsidRPr="00DE0D7B">
        <w:rPr>
          <w:rFonts w:ascii="仿宋_GB2312" w:eastAsia="仿宋_GB2312" w:hint="eastAsia"/>
          <w:sz w:val="32"/>
          <w:szCs w:val="32"/>
        </w:rPr>
        <w:t xml:space="preserve"> 负责全市自然资源资产有偿使用工作。贯彻执行全民所有自然资源资产统计制度,负责全市全民所有自然资源资产核</w:t>
      </w:r>
      <w:r w:rsidR="008C6197" w:rsidRPr="00DE0D7B">
        <w:rPr>
          <w:rFonts w:ascii="仿宋_GB2312" w:eastAsia="仿宋_GB2312" w:hint="eastAsia"/>
          <w:sz w:val="32"/>
          <w:szCs w:val="32"/>
        </w:rPr>
        <w:lastRenderedPageBreak/>
        <w:t>算。</w:t>
      </w:r>
    </w:p>
    <w:p w:rsidR="008C6197" w:rsidRPr="00DE0D7B" w:rsidRDefault="008C6197" w:rsidP="00DE0D7B">
      <w:pPr>
        <w:pStyle w:val="ac"/>
        <w:ind w:firstLineChars="200" w:firstLine="640"/>
        <w:rPr>
          <w:rFonts w:ascii="仿宋_GB2312" w:eastAsia="仿宋_GB2312" w:hint="eastAsia"/>
          <w:sz w:val="32"/>
          <w:szCs w:val="32"/>
        </w:rPr>
      </w:pPr>
      <w:r w:rsidRPr="00DE0D7B">
        <w:rPr>
          <w:rFonts w:ascii="仿宋_GB2312" w:eastAsia="仿宋_GB2312" w:hAnsi="Times New Roman" w:cs="Times New Roman" w:hint="eastAsia"/>
          <w:kern w:val="2"/>
          <w:sz w:val="32"/>
          <w:szCs w:val="32"/>
        </w:rPr>
        <w:t>5.</w:t>
      </w:r>
      <w:r w:rsidRPr="00DE0D7B">
        <w:rPr>
          <w:rFonts w:ascii="仿宋_GB2312" w:eastAsia="仿宋_GB2312" w:hint="eastAsia"/>
          <w:sz w:val="32"/>
          <w:szCs w:val="32"/>
        </w:rPr>
        <w:t xml:space="preserve"> 负责全市自然资源的合理开发利用。贯彻执行自然资源发展规划和战略,制定自然资源开发利用地方标准并组织实施,建立政府公示自然资源价格体系，组织开展自然资源分等定级价格评估，开展自然资源利用评价考核,指导节约集约利用。</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6.</w:t>
      </w:r>
      <w:r w:rsidRPr="00DE0D7B">
        <w:rPr>
          <w:rFonts w:ascii="仿宋_GB2312" w:eastAsia="仿宋_GB2312" w:hint="eastAsia"/>
          <w:sz w:val="32"/>
          <w:szCs w:val="32"/>
        </w:rPr>
        <w:t xml:space="preserve"> 负责建立全市空间规划体系并监督实施。推进主体功能区战略和制度建设,组织、指导全市国土空间规划和相关专项规划编制、报批并监督实施,统筹衔接其他种类专项规划。</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7.</w:t>
      </w:r>
      <w:r w:rsidRPr="00DE0D7B">
        <w:rPr>
          <w:rFonts w:ascii="仿宋_GB2312" w:eastAsia="仿宋_GB2312" w:hint="eastAsia"/>
          <w:sz w:val="32"/>
          <w:szCs w:val="32"/>
        </w:rPr>
        <w:t xml:space="preserve"> 负责统筹全市国土空间生态修复。牵头组织编制全市国土空间生态修复规划并实施有关生态修复重大工程。</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8.</w:t>
      </w:r>
      <w:r w:rsidRPr="00DE0D7B">
        <w:rPr>
          <w:rFonts w:ascii="仿宋_GB2312" w:eastAsia="仿宋_GB2312" w:hint="eastAsia"/>
          <w:sz w:val="32"/>
          <w:szCs w:val="32"/>
        </w:rPr>
        <w:t xml:space="preserve"> 负责组织实施最严格的耕地保护制度。贯彻执行耕地保护政策,负责耕地数量、质量、生态保护。</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9.</w:t>
      </w:r>
      <w:r w:rsidRPr="00DE0D7B">
        <w:rPr>
          <w:rFonts w:ascii="仿宋_GB2312" w:eastAsia="仿宋_GB2312" w:hint="eastAsia"/>
          <w:sz w:val="32"/>
          <w:szCs w:val="32"/>
        </w:rPr>
        <w:t xml:space="preserve"> 负责管理全市地质勘查行业和地质工作。组织实施全市地质调查和矿产资源勘查,管理市本级地质勘查项目,监督管理地下水过量开采及引发的地面沉降等地质问题。</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10.</w:t>
      </w:r>
      <w:r w:rsidRPr="00DE0D7B">
        <w:rPr>
          <w:rFonts w:ascii="仿宋_GB2312" w:eastAsia="仿宋_GB2312" w:hint="eastAsia"/>
          <w:sz w:val="32"/>
          <w:szCs w:val="32"/>
        </w:rPr>
        <w:t xml:space="preserve"> 负责地质灾害预防和治理，落实综合防灾减灾规划相关要求,组织编制并实施地质灾害防治规划和防护标准。</w:t>
      </w:r>
    </w:p>
    <w:p w:rsidR="00DE0D7B" w:rsidRPr="00DE0D7B" w:rsidRDefault="008C6197" w:rsidP="00DE0D7B">
      <w:pPr>
        <w:pStyle w:val="ac"/>
        <w:ind w:firstLineChars="200" w:firstLine="640"/>
        <w:rPr>
          <w:rFonts w:ascii="仿宋_GB2312" w:eastAsia="仿宋_GB2312" w:hint="eastAsia"/>
          <w:sz w:val="32"/>
          <w:szCs w:val="32"/>
        </w:rPr>
      </w:pPr>
      <w:r w:rsidRPr="00DE0D7B">
        <w:rPr>
          <w:rFonts w:ascii="仿宋_GB2312" w:eastAsia="仿宋_GB2312" w:hAnsi="Times New Roman" w:cs="Times New Roman" w:hint="eastAsia"/>
          <w:kern w:val="2"/>
          <w:sz w:val="32"/>
          <w:szCs w:val="32"/>
        </w:rPr>
        <w:t>11.</w:t>
      </w:r>
      <w:r w:rsidR="00DE0D7B" w:rsidRPr="00DE0D7B">
        <w:rPr>
          <w:rFonts w:ascii="仿宋_GB2312" w:eastAsia="仿宋_GB2312" w:hint="eastAsia"/>
          <w:sz w:val="32"/>
          <w:szCs w:val="32"/>
        </w:rPr>
        <w:t xml:space="preserve"> 负责全市矿产资源管理工作。负责矿产资源储量管理及压覆矿产资源管理。负责矿业权管理。</w:t>
      </w:r>
    </w:p>
    <w:p w:rsidR="008C6197" w:rsidRPr="00DE0D7B" w:rsidRDefault="008C6197" w:rsidP="00DE0D7B">
      <w:pPr>
        <w:pStyle w:val="ac"/>
        <w:ind w:firstLineChars="200" w:firstLine="640"/>
        <w:rPr>
          <w:rFonts w:ascii="仿宋_GB2312" w:eastAsia="仿宋_GB2312" w:hAnsi="Times New Roman" w:cs="Times New Roman"/>
          <w:kern w:val="2"/>
          <w:sz w:val="32"/>
          <w:szCs w:val="32"/>
        </w:rPr>
      </w:pPr>
      <w:r w:rsidRPr="00DE0D7B">
        <w:rPr>
          <w:rFonts w:ascii="仿宋_GB2312" w:eastAsia="仿宋_GB2312" w:hAnsi="Times New Roman" w:cs="Times New Roman" w:hint="eastAsia"/>
          <w:kern w:val="2"/>
          <w:sz w:val="32"/>
          <w:szCs w:val="32"/>
        </w:rPr>
        <w:t>12.</w:t>
      </w:r>
      <w:r w:rsidR="00DE0D7B" w:rsidRPr="00DE0D7B">
        <w:rPr>
          <w:rFonts w:ascii="仿宋_GB2312" w:eastAsia="仿宋_GB2312" w:hint="eastAsia"/>
          <w:sz w:val="32"/>
          <w:szCs w:val="32"/>
        </w:rPr>
        <w:t xml:space="preserve"> 负责全市测绘地理信息管理工作。负责基础测绘和测绘</w:t>
      </w:r>
      <w:r w:rsidR="00DE0D7B" w:rsidRPr="00DE0D7B">
        <w:rPr>
          <w:rFonts w:ascii="仿宋_GB2312" w:eastAsia="仿宋_GB2312" w:hint="eastAsia"/>
          <w:sz w:val="32"/>
          <w:szCs w:val="32"/>
        </w:rPr>
        <w:lastRenderedPageBreak/>
        <w:t>行业管理。</w:t>
      </w:r>
    </w:p>
    <w:p w:rsidR="008C6197" w:rsidRPr="00DE0D7B" w:rsidRDefault="008C6197" w:rsidP="00DE0D7B">
      <w:pPr>
        <w:pStyle w:val="ac"/>
        <w:ind w:firstLineChars="200" w:firstLine="640"/>
        <w:rPr>
          <w:rFonts w:ascii="仿宋_GB2312" w:eastAsia="仿宋_GB2312" w:hAnsi="Times New Roman" w:cs="Times New Roman"/>
          <w:kern w:val="2"/>
          <w:sz w:val="32"/>
          <w:szCs w:val="32"/>
          <w:highlight w:val="yellow"/>
        </w:rPr>
      </w:pPr>
      <w:r w:rsidRPr="00DE0D7B">
        <w:rPr>
          <w:rFonts w:ascii="仿宋_GB2312" w:eastAsia="仿宋_GB2312" w:hAnsi="Times New Roman" w:cs="Times New Roman" w:hint="eastAsia"/>
          <w:kern w:val="2"/>
          <w:sz w:val="32"/>
          <w:szCs w:val="32"/>
        </w:rPr>
        <w:t>13.</w:t>
      </w:r>
      <w:r w:rsidR="00DE0D7B" w:rsidRPr="00DE0D7B">
        <w:rPr>
          <w:rFonts w:ascii="仿宋_GB2312" w:eastAsia="仿宋_GB2312" w:hint="eastAsia"/>
          <w:sz w:val="32"/>
          <w:szCs w:val="32"/>
        </w:rPr>
        <w:t xml:space="preserve"> 推动全市自然资源领域科技发展和对外合作。制定并实施全市自然资源领域科技创新发展和人才培养规划、计划。</w:t>
      </w:r>
    </w:p>
    <w:p w:rsidR="00C430E5" w:rsidRPr="00C430E5" w:rsidRDefault="00603C35" w:rsidP="00C430E5">
      <w:pPr>
        <w:pStyle w:val="2"/>
        <w:numPr>
          <w:ilvl w:val="0"/>
          <w:numId w:val="1"/>
        </w:numPr>
        <w:ind w:firstLineChars="200" w:firstLine="663"/>
        <w:rPr>
          <w:rFonts w:ascii="Times New Roman" w:eastAsia="仿宋_GB2312" w:hAnsi="Times New Roman"/>
          <w:sz w:val="33"/>
          <w:szCs w:val="33"/>
        </w:rPr>
      </w:pPr>
      <w:r w:rsidRPr="00C430E5">
        <w:rPr>
          <w:rFonts w:ascii="Times New Roman" w:eastAsia="楷体_GB2312" w:hAnsi="Times New Roman"/>
          <w:bCs/>
          <w:color w:val="000000"/>
          <w:kern w:val="0"/>
          <w:sz w:val="33"/>
          <w:szCs w:val="33"/>
          <w:shd w:val="clear" w:color="auto" w:fill="FFFFFF"/>
          <w:lang w:val="zh-CN"/>
        </w:rPr>
        <w:t>人员概况</w:t>
      </w:r>
    </w:p>
    <w:p w:rsidR="007F7B83" w:rsidRPr="00CC7F95" w:rsidRDefault="004F1310" w:rsidP="00C430E5">
      <w:pPr>
        <w:pStyle w:val="2"/>
        <w:ind w:firstLineChars="200" w:firstLine="640"/>
        <w:rPr>
          <w:rFonts w:ascii="Times New Roman" w:eastAsia="仿宋_GB2312" w:hAnsi="Times New Roman"/>
          <w:b w:val="0"/>
          <w:sz w:val="33"/>
          <w:szCs w:val="33"/>
        </w:rPr>
      </w:pPr>
      <w:r w:rsidRPr="00C430E5">
        <w:rPr>
          <w:rFonts w:ascii="仿宋_GB2312" w:eastAsia="仿宋_GB2312" w:hint="eastAsia"/>
          <w:b w:val="0"/>
          <w:szCs w:val="32"/>
        </w:rPr>
        <w:t>根据《关于印发〈遂宁市自然资源和规划局职能配置、内设机构和人员编制规定〉的通知》</w:t>
      </w:r>
      <w:r w:rsidR="00603C35" w:rsidRPr="00C430E5">
        <w:rPr>
          <w:rFonts w:ascii="Times New Roman" w:eastAsia="仿宋_GB2312" w:hAnsi="Times New Roman" w:hint="eastAsia"/>
          <w:b w:val="0"/>
          <w:sz w:val="33"/>
          <w:szCs w:val="33"/>
        </w:rPr>
        <w:t>，本部门（单位）行政编制</w:t>
      </w:r>
      <w:r w:rsidRPr="00C430E5">
        <w:rPr>
          <w:rFonts w:ascii="Times New Roman" w:eastAsia="仿宋_GB2312" w:hAnsi="Times New Roman" w:hint="eastAsia"/>
          <w:b w:val="0"/>
          <w:sz w:val="33"/>
          <w:szCs w:val="33"/>
        </w:rPr>
        <w:t>37</w:t>
      </w:r>
      <w:r w:rsidR="00603C35" w:rsidRPr="00C430E5">
        <w:rPr>
          <w:rFonts w:ascii="Times New Roman" w:eastAsia="仿宋_GB2312" w:hAnsi="Times New Roman" w:hint="eastAsia"/>
          <w:b w:val="0"/>
          <w:sz w:val="33"/>
          <w:szCs w:val="33"/>
        </w:rPr>
        <w:t>人，</w:t>
      </w:r>
      <w:r w:rsidR="00C430E5">
        <w:rPr>
          <w:rFonts w:ascii="Times New Roman" w:eastAsia="仿宋_GB2312" w:hAnsi="Times New Roman" w:hint="eastAsia"/>
          <w:b w:val="0"/>
          <w:sz w:val="33"/>
          <w:szCs w:val="33"/>
        </w:rPr>
        <w:t>参公编制</w:t>
      </w:r>
      <w:r w:rsidR="00C430E5">
        <w:rPr>
          <w:rFonts w:ascii="Times New Roman" w:eastAsia="仿宋_GB2312" w:hAnsi="Times New Roman" w:hint="eastAsia"/>
          <w:b w:val="0"/>
          <w:sz w:val="33"/>
          <w:szCs w:val="33"/>
        </w:rPr>
        <w:t>45</w:t>
      </w:r>
      <w:r w:rsidR="00C430E5">
        <w:rPr>
          <w:rFonts w:ascii="Times New Roman" w:eastAsia="仿宋_GB2312" w:hAnsi="Times New Roman" w:hint="eastAsia"/>
          <w:b w:val="0"/>
          <w:sz w:val="33"/>
          <w:szCs w:val="33"/>
        </w:rPr>
        <w:t>人，</w:t>
      </w:r>
      <w:r w:rsidR="00603C35" w:rsidRPr="00C430E5">
        <w:rPr>
          <w:rFonts w:ascii="Times New Roman" w:eastAsia="仿宋_GB2312" w:hAnsi="Times New Roman" w:hint="eastAsia"/>
          <w:b w:val="0"/>
          <w:sz w:val="33"/>
          <w:szCs w:val="33"/>
        </w:rPr>
        <w:t>事业编制</w:t>
      </w:r>
      <w:r w:rsidR="00C430E5">
        <w:rPr>
          <w:rFonts w:ascii="Times New Roman" w:eastAsia="仿宋_GB2312" w:hAnsi="Times New Roman" w:hint="eastAsia"/>
          <w:b w:val="0"/>
          <w:sz w:val="33"/>
          <w:szCs w:val="33"/>
        </w:rPr>
        <w:t>138</w:t>
      </w:r>
      <w:r w:rsidR="00603C35" w:rsidRPr="00C430E5">
        <w:rPr>
          <w:rFonts w:ascii="Times New Roman" w:eastAsia="仿宋_GB2312" w:hAnsi="Times New Roman" w:hint="eastAsia"/>
          <w:b w:val="0"/>
          <w:sz w:val="33"/>
          <w:szCs w:val="33"/>
        </w:rPr>
        <w:t>人。截至</w:t>
      </w:r>
      <w:r w:rsidR="00603C35" w:rsidRPr="00C430E5">
        <w:rPr>
          <w:rFonts w:ascii="Times New Roman" w:eastAsia="仿宋_GB2312" w:hAnsi="Times New Roman" w:hint="eastAsia"/>
          <w:b w:val="0"/>
          <w:sz w:val="33"/>
          <w:szCs w:val="33"/>
        </w:rPr>
        <w:t>2024</w:t>
      </w:r>
      <w:r w:rsidR="00603C35" w:rsidRPr="00C430E5">
        <w:rPr>
          <w:rFonts w:ascii="Times New Roman" w:eastAsia="仿宋_GB2312" w:hAnsi="Times New Roman" w:hint="eastAsia"/>
          <w:b w:val="0"/>
          <w:sz w:val="33"/>
          <w:szCs w:val="33"/>
        </w:rPr>
        <w:t>年</w:t>
      </w:r>
      <w:r w:rsidR="00603C35" w:rsidRPr="00C430E5">
        <w:rPr>
          <w:rFonts w:ascii="Times New Roman" w:eastAsia="仿宋_GB2312" w:hAnsi="Times New Roman" w:hint="eastAsia"/>
          <w:b w:val="0"/>
          <w:sz w:val="33"/>
          <w:szCs w:val="33"/>
        </w:rPr>
        <w:t>12</w:t>
      </w:r>
      <w:r w:rsidR="00603C35" w:rsidRPr="00C430E5">
        <w:rPr>
          <w:rFonts w:ascii="Times New Roman" w:eastAsia="仿宋_GB2312" w:hAnsi="Times New Roman" w:hint="eastAsia"/>
          <w:b w:val="0"/>
          <w:sz w:val="33"/>
          <w:szCs w:val="33"/>
        </w:rPr>
        <w:t>月</w:t>
      </w:r>
      <w:r w:rsidR="00603C35" w:rsidRPr="00C430E5">
        <w:rPr>
          <w:rFonts w:ascii="Times New Roman" w:eastAsia="仿宋_GB2312" w:hAnsi="Times New Roman" w:hint="eastAsia"/>
          <w:b w:val="0"/>
          <w:sz w:val="33"/>
          <w:szCs w:val="33"/>
        </w:rPr>
        <w:t>31</w:t>
      </w:r>
      <w:r w:rsidR="00603C35" w:rsidRPr="00C430E5">
        <w:rPr>
          <w:rFonts w:ascii="Times New Roman" w:eastAsia="仿宋_GB2312" w:hAnsi="Times New Roman" w:hint="eastAsia"/>
          <w:b w:val="0"/>
          <w:sz w:val="33"/>
          <w:szCs w:val="33"/>
        </w:rPr>
        <w:t>日，实际在职</w:t>
      </w:r>
      <w:r w:rsidR="00C430E5">
        <w:rPr>
          <w:rFonts w:ascii="Times New Roman" w:eastAsia="仿宋_GB2312" w:hAnsi="Times New Roman" w:hint="eastAsia"/>
          <w:b w:val="0"/>
          <w:sz w:val="33"/>
          <w:szCs w:val="33"/>
        </w:rPr>
        <w:t>195</w:t>
      </w:r>
      <w:r w:rsidR="00603C35" w:rsidRPr="00C430E5">
        <w:rPr>
          <w:rFonts w:ascii="Times New Roman" w:eastAsia="仿宋_GB2312" w:hAnsi="Times New Roman" w:hint="eastAsia"/>
          <w:b w:val="0"/>
          <w:sz w:val="33"/>
          <w:szCs w:val="33"/>
        </w:rPr>
        <w:t>人，其中行政编制</w:t>
      </w:r>
      <w:r w:rsidR="00C430E5">
        <w:rPr>
          <w:rFonts w:ascii="Times New Roman" w:eastAsia="仿宋_GB2312" w:hAnsi="Times New Roman" w:hint="eastAsia"/>
          <w:b w:val="0"/>
          <w:sz w:val="33"/>
          <w:szCs w:val="33"/>
        </w:rPr>
        <w:t>32</w:t>
      </w:r>
      <w:r w:rsidR="00603C35" w:rsidRPr="00C430E5">
        <w:rPr>
          <w:rFonts w:ascii="Times New Roman" w:eastAsia="仿宋_GB2312" w:hAnsi="Times New Roman" w:hint="eastAsia"/>
          <w:b w:val="0"/>
          <w:sz w:val="33"/>
          <w:szCs w:val="33"/>
        </w:rPr>
        <w:t>人、</w:t>
      </w:r>
      <w:r w:rsidR="00C430E5">
        <w:rPr>
          <w:rFonts w:ascii="Times New Roman" w:eastAsia="仿宋_GB2312" w:hAnsi="Times New Roman" w:hint="eastAsia"/>
          <w:b w:val="0"/>
          <w:sz w:val="33"/>
          <w:szCs w:val="33"/>
        </w:rPr>
        <w:t>参公</w:t>
      </w:r>
      <w:r w:rsidR="00603C35" w:rsidRPr="00C430E5">
        <w:rPr>
          <w:rFonts w:ascii="Times New Roman" w:eastAsia="仿宋_GB2312" w:hAnsi="Times New Roman" w:hint="eastAsia"/>
          <w:b w:val="0"/>
          <w:sz w:val="33"/>
          <w:szCs w:val="33"/>
        </w:rPr>
        <w:t>编制</w:t>
      </w:r>
      <w:r w:rsidR="00C430E5">
        <w:rPr>
          <w:rFonts w:ascii="Times New Roman" w:eastAsia="仿宋_GB2312" w:hAnsi="Times New Roman" w:hint="eastAsia"/>
          <w:b w:val="0"/>
          <w:sz w:val="33"/>
          <w:szCs w:val="33"/>
        </w:rPr>
        <w:t>42</w:t>
      </w:r>
      <w:r w:rsidR="00603C35" w:rsidRPr="00C430E5">
        <w:rPr>
          <w:rFonts w:ascii="Times New Roman" w:eastAsia="仿宋_GB2312" w:hAnsi="Times New Roman" w:hint="eastAsia"/>
          <w:b w:val="0"/>
          <w:sz w:val="33"/>
          <w:szCs w:val="33"/>
        </w:rPr>
        <w:t>人、</w:t>
      </w:r>
      <w:r w:rsidR="00C430E5">
        <w:rPr>
          <w:rFonts w:ascii="Times New Roman" w:eastAsia="仿宋_GB2312" w:hAnsi="Times New Roman" w:hint="eastAsia"/>
          <w:b w:val="0"/>
          <w:sz w:val="33"/>
          <w:szCs w:val="33"/>
        </w:rPr>
        <w:t>事业编制</w:t>
      </w:r>
      <w:r w:rsidR="00C430E5">
        <w:rPr>
          <w:rFonts w:ascii="Times New Roman" w:eastAsia="仿宋_GB2312" w:hAnsi="Times New Roman" w:hint="eastAsia"/>
          <w:b w:val="0"/>
          <w:sz w:val="33"/>
          <w:szCs w:val="33"/>
        </w:rPr>
        <w:t>121</w:t>
      </w:r>
      <w:r w:rsidR="00C430E5">
        <w:rPr>
          <w:rFonts w:ascii="Times New Roman" w:eastAsia="仿宋_GB2312" w:hAnsi="Times New Roman" w:hint="eastAsia"/>
          <w:b w:val="0"/>
          <w:sz w:val="33"/>
          <w:szCs w:val="33"/>
        </w:rPr>
        <w:t>人，</w:t>
      </w:r>
      <w:r w:rsidR="00603C35" w:rsidRPr="00CC7F95">
        <w:rPr>
          <w:rFonts w:ascii="Times New Roman" w:eastAsia="仿宋_GB2312" w:hAnsi="Times New Roman" w:hint="eastAsia"/>
          <w:b w:val="0"/>
          <w:sz w:val="33"/>
          <w:szCs w:val="33"/>
        </w:rPr>
        <w:t>临聘人员</w:t>
      </w:r>
      <w:r w:rsidR="00CC7F95" w:rsidRPr="00CC7F95">
        <w:rPr>
          <w:rFonts w:ascii="Times New Roman" w:eastAsia="仿宋_GB2312" w:hAnsi="Times New Roman" w:hint="eastAsia"/>
          <w:b w:val="0"/>
          <w:sz w:val="33"/>
          <w:szCs w:val="33"/>
        </w:rPr>
        <w:t>22</w:t>
      </w:r>
      <w:r w:rsidR="00603C35" w:rsidRPr="00CC7F95">
        <w:rPr>
          <w:rFonts w:ascii="Times New Roman" w:eastAsia="仿宋_GB2312" w:hAnsi="Times New Roman" w:hint="eastAsia"/>
          <w:b w:val="0"/>
          <w:sz w:val="33"/>
          <w:szCs w:val="33"/>
        </w:rPr>
        <w:t>人，另有长期聘用人员</w:t>
      </w:r>
      <w:r w:rsidR="00CC7F95" w:rsidRPr="00CC7F95">
        <w:rPr>
          <w:rFonts w:ascii="Times New Roman" w:eastAsia="仿宋_GB2312" w:hAnsi="Times New Roman" w:hint="eastAsia"/>
          <w:b w:val="0"/>
          <w:sz w:val="33"/>
          <w:szCs w:val="33"/>
        </w:rPr>
        <w:t>20</w:t>
      </w:r>
      <w:r w:rsidR="00603C35" w:rsidRPr="00CC7F95">
        <w:rPr>
          <w:rFonts w:ascii="Times New Roman" w:eastAsia="仿宋_GB2312" w:hAnsi="Times New Roman" w:hint="eastAsia"/>
          <w:b w:val="0"/>
          <w:sz w:val="33"/>
          <w:szCs w:val="33"/>
        </w:rPr>
        <w:t>人。</w:t>
      </w:r>
    </w:p>
    <w:p w:rsidR="007F7B83" w:rsidRDefault="00603C35">
      <w:pPr>
        <w:pStyle w:val="1"/>
      </w:pPr>
      <w:r>
        <w:t>二、部门资金收支情况</w:t>
      </w:r>
    </w:p>
    <w:p w:rsidR="007F7B83" w:rsidRDefault="00603C35">
      <w:pPr>
        <w:pStyle w:val="2"/>
        <w:rPr>
          <w:rFonts w:ascii="Times New Roman" w:hAnsi="Times New Roman"/>
          <w:sz w:val="33"/>
          <w:szCs w:val="33"/>
        </w:rPr>
      </w:pPr>
      <w:r>
        <w:rPr>
          <w:rFonts w:ascii="Times New Roman" w:eastAsia="楷体_GB2312" w:hAnsi="Times New Roman"/>
          <w:bCs/>
          <w:color w:val="000000"/>
          <w:kern w:val="0"/>
          <w:sz w:val="33"/>
          <w:szCs w:val="33"/>
          <w:shd w:val="clear" w:color="auto" w:fill="FFFFFF"/>
          <w:lang w:val="zh-CN"/>
        </w:rPr>
        <w:t>（一）</w:t>
      </w:r>
      <w:r>
        <w:rPr>
          <w:rFonts w:ascii="Times New Roman" w:eastAsia="楷体_GB2312" w:hAnsi="Times New Roman" w:hint="eastAsia"/>
          <w:bCs/>
          <w:color w:val="000000"/>
          <w:kern w:val="0"/>
          <w:sz w:val="33"/>
          <w:szCs w:val="33"/>
          <w:shd w:val="clear" w:color="auto" w:fill="FFFFFF"/>
          <w:lang w:val="zh-CN"/>
        </w:rPr>
        <w:t>收入情况</w:t>
      </w:r>
    </w:p>
    <w:tbl>
      <w:tblPr>
        <w:tblW w:w="9440" w:type="dxa"/>
        <w:tblInd w:w="93" w:type="dxa"/>
        <w:tblLook w:val="04A0"/>
      </w:tblPr>
      <w:tblGrid>
        <w:gridCol w:w="3620"/>
        <w:gridCol w:w="1940"/>
        <w:gridCol w:w="1940"/>
        <w:gridCol w:w="1940"/>
      </w:tblGrid>
      <w:tr w:rsidR="00C96A1B" w:rsidRPr="00C96A1B" w:rsidTr="00C96A1B">
        <w:trPr>
          <w:trHeight w:val="288"/>
        </w:trPr>
        <w:tc>
          <w:tcPr>
            <w:tcW w:w="362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19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19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19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单位：万元</w:t>
            </w:r>
          </w:p>
        </w:tc>
      </w:tr>
      <w:tr w:rsidR="00C96A1B" w:rsidRPr="00C96A1B" w:rsidTr="00C96A1B">
        <w:trPr>
          <w:trHeight w:val="288"/>
        </w:trPr>
        <w:tc>
          <w:tcPr>
            <w:tcW w:w="9440"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收入</w:t>
            </w:r>
          </w:p>
        </w:tc>
      </w:tr>
      <w:tr w:rsidR="00C96A1B" w:rsidRPr="00C96A1B" w:rsidTr="00C96A1B">
        <w:trPr>
          <w:trHeight w:val="288"/>
        </w:trPr>
        <w:tc>
          <w:tcPr>
            <w:tcW w:w="3620" w:type="dxa"/>
            <w:tcBorders>
              <w:top w:val="nil"/>
              <w:left w:val="single" w:sz="4" w:space="0" w:color="000000"/>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项目</w:t>
            </w:r>
          </w:p>
        </w:tc>
        <w:tc>
          <w:tcPr>
            <w:tcW w:w="194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年初预算数</w:t>
            </w:r>
          </w:p>
        </w:tc>
        <w:tc>
          <w:tcPr>
            <w:tcW w:w="194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全年预算数</w:t>
            </w:r>
          </w:p>
        </w:tc>
        <w:tc>
          <w:tcPr>
            <w:tcW w:w="194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决算数</w:t>
            </w:r>
          </w:p>
        </w:tc>
      </w:tr>
      <w:tr w:rsidR="00C96A1B" w:rsidRPr="00C96A1B" w:rsidTr="00C96A1B">
        <w:trPr>
          <w:trHeight w:val="288"/>
        </w:trPr>
        <w:tc>
          <w:tcPr>
            <w:tcW w:w="3620" w:type="dxa"/>
            <w:tcBorders>
              <w:top w:val="nil"/>
              <w:left w:val="single" w:sz="4" w:space="0" w:color="000000"/>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一般公共预算财政拨款收入</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3,767.94</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4,651.62</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4,583.55</w:t>
            </w:r>
          </w:p>
        </w:tc>
      </w:tr>
      <w:tr w:rsidR="00C96A1B" w:rsidRPr="00C96A1B" w:rsidTr="00C96A1B">
        <w:trPr>
          <w:trHeight w:val="288"/>
        </w:trPr>
        <w:tc>
          <w:tcPr>
            <w:tcW w:w="3620" w:type="dxa"/>
            <w:tcBorders>
              <w:top w:val="nil"/>
              <w:left w:val="single" w:sz="4" w:space="0" w:color="000000"/>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政府性基金预算财政拨款收入</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1,300.00</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10,180.58</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10,177.48</w:t>
            </w:r>
          </w:p>
        </w:tc>
      </w:tr>
      <w:tr w:rsidR="00C96A1B" w:rsidRPr="00C96A1B" w:rsidTr="00C96A1B">
        <w:trPr>
          <w:trHeight w:val="288"/>
        </w:trPr>
        <w:tc>
          <w:tcPr>
            <w:tcW w:w="3620" w:type="dxa"/>
            <w:tcBorders>
              <w:top w:val="nil"/>
              <w:left w:val="single" w:sz="4" w:space="0" w:color="000000"/>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经营收入</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1,500.00</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1,312.73</w:t>
            </w:r>
          </w:p>
        </w:tc>
        <w:tc>
          <w:tcPr>
            <w:tcW w:w="19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1,312.73</w:t>
            </w:r>
          </w:p>
        </w:tc>
      </w:tr>
    </w:tbl>
    <w:p w:rsidR="007F7B83" w:rsidRDefault="007F7B83">
      <w:pPr>
        <w:ind w:firstLineChars="200" w:firstLine="640"/>
        <w:rPr>
          <w:highlight w:val="yellow"/>
        </w:rPr>
      </w:pPr>
    </w:p>
    <w:p w:rsidR="007F7B83" w:rsidRDefault="007F7B83"/>
    <w:p w:rsidR="007F7B83" w:rsidRDefault="007F7B83"/>
    <w:p w:rsidR="007F7B83" w:rsidRDefault="00603C35">
      <w:pPr>
        <w:pStyle w:val="2"/>
        <w:numPr>
          <w:ilvl w:val="0"/>
          <w:numId w:val="2"/>
        </w:numPr>
        <w:rPr>
          <w:rFonts w:ascii="Times New Roman" w:hAnsi="Times New Roman"/>
          <w:sz w:val="33"/>
          <w:szCs w:val="33"/>
        </w:rPr>
      </w:pPr>
      <w:r>
        <w:rPr>
          <w:rFonts w:ascii="Times New Roman" w:eastAsia="楷体_GB2312" w:hAnsi="Times New Roman" w:hint="eastAsia"/>
          <w:bCs/>
          <w:color w:val="000000"/>
          <w:kern w:val="0"/>
          <w:sz w:val="33"/>
          <w:szCs w:val="33"/>
          <w:shd w:val="clear" w:color="auto" w:fill="FFFFFF"/>
          <w:lang w:val="zh-CN"/>
        </w:rPr>
        <w:t>支出情况</w:t>
      </w:r>
    </w:p>
    <w:p w:rsidR="007F7B83" w:rsidRDefault="007F7B83" w:rsidP="00603C35">
      <w:pPr>
        <w:widowControl/>
        <w:spacing w:line="360" w:lineRule="auto"/>
        <w:ind w:leftChars="200" w:left="640"/>
        <w:contextualSpacing/>
      </w:pPr>
    </w:p>
    <w:tbl>
      <w:tblPr>
        <w:tblW w:w="9010" w:type="dxa"/>
        <w:tblInd w:w="93" w:type="dxa"/>
        <w:tblLook w:val="04A0"/>
      </w:tblPr>
      <w:tblGrid>
        <w:gridCol w:w="2890"/>
        <w:gridCol w:w="2040"/>
        <w:gridCol w:w="2040"/>
        <w:gridCol w:w="2040"/>
      </w:tblGrid>
      <w:tr w:rsidR="00C96A1B" w:rsidRPr="00C96A1B" w:rsidTr="00C96A1B">
        <w:trPr>
          <w:trHeight w:val="288"/>
        </w:trPr>
        <w:tc>
          <w:tcPr>
            <w:tcW w:w="289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20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20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p>
        </w:tc>
        <w:tc>
          <w:tcPr>
            <w:tcW w:w="2040" w:type="dxa"/>
            <w:tcBorders>
              <w:top w:val="nil"/>
              <w:left w:val="nil"/>
              <w:bottom w:val="nil"/>
              <w:right w:val="nil"/>
            </w:tcBorders>
            <w:shd w:val="clear" w:color="auto" w:fill="auto"/>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单位：万元</w:t>
            </w:r>
          </w:p>
        </w:tc>
      </w:tr>
      <w:tr w:rsidR="00C96A1B" w:rsidRPr="00C96A1B" w:rsidTr="00C96A1B">
        <w:trPr>
          <w:trHeight w:val="384"/>
        </w:trPr>
        <w:tc>
          <w:tcPr>
            <w:tcW w:w="9010" w:type="dxa"/>
            <w:gridSpan w:val="4"/>
            <w:tcBorders>
              <w:top w:val="single" w:sz="4" w:space="0" w:color="000000"/>
              <w:left w:val="nil"/>
              <w:bottom w:val="single" w:sz="4" w:space="0" w:color="000000"/>
              <w:right w:val="single" w:sz="8"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4"/>
              </w:rPr>
            </w:pPr>
            <w:r w:rsidRPr="00C96A1B">
              <w:rPr>
                <w:rFonts w:ascii="宋体" w:eastAsia="宋体" w:hAnsi="宋体" w:cs="宋体" w:hint="eastAsia"/>
                <w:color w:val="000000"/>
                <w:kern w:val="0"/>
                <w:sz w:val="24"/>
              </w:rPr>
              <w:t>支出</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项目(按支出性质和经济分类)</w:t>
            </w:r>
          </w:p>
        </w:tc>
        <w:tc>
          <w:tcPr>
            <w:tcW w:w="204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年初预算数</w:t>
            </w:r>
          </w:p>
        </w:tc>
        <w:tc>
          <w:tcPr>
            <w:tcW w:w="204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全年预算数</w:t>
            </w:r>
          </w:p>
        </w:tc>
        <w:tc>
          <w:tcPr>
            <w:tcW w:w="2040" w:type="dxa"/>
            <w:tcBorders>
              <w:top w:val="nil"/>
              <w:left w:val="nil"/>
              <w:bottom w:val="single" w:sz="4" w:space="0" w:color="000000"/>
              <w:right w:val="single" w:sz="8" w:space="0" w:color="000000"/>
            </w:tcBorders>
            <w:shd w:val="clear" w:color="FFFFFF" w:fill="C0C0C0"/>
            <w:noWrap/>
            <w:vAlign w:val="center"/>
            <w:hideMark/>
          </w:tcPr>
          <w:p w:rsidR="00C96A1B" w:rsidRPr="00C96A1B" w:rsidRDefault="00C96A1B" w:rsidP="00C96A1B">
            <w:pPr>
              <w:widowControl/>
              <w:jc w:val="center"/>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决算数</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基本支出</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3,657.79</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4,116.30</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4,048.55</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 xml:space="preserve">      人员经费</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2,990.90</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3,514.03</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3,484.36</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 xml:space="preserve">      公用经费</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666.89</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602.26</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564.19</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项目支出</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1,410.15</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10,715.90</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10,712.48</w:t>
            </w:r>
          </w:p>
        </w:tc>
      </w:tr>
      <w:tr w:rsidR="00C96A1B" w:rsidRPr="00C96A1B" w:rsidTr="00C96A1B">
        <w:trPr>
          <w:trHeight w:val="384"/>
        </w:trPr>
        <w:tc>
          <w:tcPr>
            <w:tcW w:w="2890" w:type="dxa"/>
            <w:tcBorders>
              <w:top w:val="nil"/>
              <w:left w:val="nil"/>
              <w:bottom w:val="single" w:sz="4" w:space="0" w:color="000000"/>
              <w:right w:val="single" w:sz="4" w:space="0" w:color="000000"/>
            </w:tcBorders>
            <w:shd w:val="clear" w:color="FFFFFF" w:fill="C0C0C0"/>
            <w:noWrap/>
            <w:vAlign w:val="center"/>
            <w:hideMark/>
          </w:tcPr>
          <w:p w:rsidR="00C96A1B" w:rsidRPr="00C96A1B" w:rsidRDefault="00C96A1B" w:rsidP="00C96A1B">
            <w:pPr>
              <w:widowControl/>
              <w:jc w:val="left"/>
              <w:rPr>
                <w:rFonts w:ascii="宋体" w:eastAsia="宋体" w:hAnsi="宋体" w:cs="宋体"/>
                <w:color w:val="000000"/>
                <w:kern w:val="0"/>
                <w:sz w:val="22"/>
                <w:szCs w:val="22"/>
              </w:rPr>
            </w:pPr>
            <w:r w:rsidRPr="00C96A1B">
              <w:rPr>
                <w:rFonts w:ascii="宋体" w:eastAsia="宋体" w:hAnsi="宋体" w:cs="宋体" w:hint="eastAsia"/>
                <w:color w:val="000000"/>
                <w:kern w:val="0"/>
                <w:sz w:val="22"/>
                <w:szCs w:val="22"/>
              </w:rPr>
              <w:t>经营支出</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1,500.00</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1,312.73</w:t>
            </w:r>
          </w:p>
        </w:tc>
        <w:tc>
          <w:tcPr>
            <w:tcW w:w="2040" w:type="dxa"/>
            <w:tcBorders>
              <w:top w:val="nil"/>
              <w:left w:val="nil"/>
              <w:bottom w:val="single" w:sz="4" w:space="0" w:color="auto"/>
              <w:right w:val="single" w:sz="4" w:space="0" w:color="auto"/>
            </w:tcBorders>
            <w:shd w:val="clear" w:color="auto" w:fill="auto"/>
            <w:noWrap/>
            <w:vAlign w:val="center"/>
            <w:hideMark/>
          </w:tcPr>
          <w:p w:rsidR="00C96A1B" w:rsidRPr="00C96A1B" w:rsidRDefault="00C96A1B" w:rsidP="00C96A1B">
            <w:pPr>
              <w:widowControl/>
              <w:jc w:val="right"/>
              <w:rPr>
                <w:rFonts w:ascii="宋体" w:eastAsia="宋体" w:hAnsi="宋体" w:cs="宋体"/>
                <w:color w:val="000000"/>
                <w:kern w:val="0"/>
                <w:sz w:val="20"/>
                <w:szCs w:val="20"/>
              </w:rPr>
            </w:pPr>
            <w:r w:rsidRPr="00C96A1B">
              <w:rPr>
                <w:rFonts w:ascii="宋体" w:eastAsia="宋体" w:hAnsi="宋体" w:cs="宋体" w:hint="eastAsia"/>
                <w:color w:val="000000"/>
                <w:kern w:val="0"/>
                <w:sz w:val="20"/>
                <w:szCs w:val="20"/>
              </w:rPr>
              <w:t>1,312.73</w:t>
            </w:r>
          </w:p>
        </w:tc>
      </w:tr>
    </w:tbl>
    <w:p w:rsidR="007F7B83" w:rsidRDefault="007F7B83" w:rsidP="00603C35">
      <w:pPr>
        <w:widowControl/>
        <w:spacing w:line="360" w:lineRule="auto"/>
        <w:ind w:leftChars="200" w:left="640"/>
        <w:contextualSpacing/>
        <w:rPr>
          <w:lang w:val="zh-CN"/>
        </w:rPr>
      </w:pPr>
    </w:p>
    <w:p w:rsidR="00C12F6B" w:rsidRDefault="00603C35">
      <w:pPr>
        <w:widowControl/>
        <w:spacing w:line="360" w:lineRule="auto"/>
        <w:ind w:firstLineChars="200" w:firstLine="663"/>
        <w:contextualSpacing/>
        <w:rPr>
          <w:rFonts w:eastAsia="楷体_GB2312"/>
          <w:b/>
          <w:sz w:val="33"/>
          <w:szCs w:val="33"/>
        </w:rPr>
      </w:pPr>
      <w:r>
        <w:rPr>
          <w:rFonts w:eastAsia="楷体_GB2312"/>
          <w:b/>
          <w:bCs/>
          <w:color w:val="000000"/>
          <w:kern w:val="0"/>
          <w:sz w:val="33"/>
          <w:szCs w:val="33"/>
          <w:shd w:val="clear" w:color="auto" w:fill="FFFFFF"/>
          <w:lang w:val="zh-CN"/>
        </w:rPr>
        <w:t>（</w:t>
      </w:r>
      <w:r>
        <w:rPr>
          <w:rFonts w:eastAsia="楷体_GB2312" w:hint="eastAsia"/>
          <w:b/>
          <w:bCs/>
          <w:color w:val="000000"/>
          <w:kern w:val="0"/>
          <w:sz w:val="33"/>
          <w:szCs w:val="33"/>
          <w:shd w:val="clear" w:color="auto" w:fill="FFFFFF"/>
          <w:lang w:val="zh-CN"/>
        </w:rPr>
        <w:t>三</w:t>
      </w:r>
      <w:r>
        <w:rPr>
          <w:rFonts w:eastAsia="楷体_GB2312"/>
          <w:b/>
          <w:bCs/>
          <w:color w:val="000000"/>
          <w:kern w:val="0"/>
          <w:sz w:val="33"/>
          <w:szCs w:val="33"/>
          <w:shd w:val="clear" w:color="auto" w:fill="FFFFFF"/>
          <w:lang w:val="zh-CN"/>
        </w:rPr>
        <w:t>）</w:t>
      </w:r>
      <w:r>
        <w:rPr>
          <w:rFonts w:eastAsia="楷体_GB2312"/>
          <w:b/>
          <w:sz w:val="33"/>
          <w:szCs w:val="33"/>
        </w:rPr>
        <w:t>结余分配和结转结余情况</w:t>
      </w:r>
    </w:p>
    <w:p w:rsidR="007F7B83" w:rsidRDefault="00C12F6B" w:rsidP="00C12F6B">
      <w:pPr>
        <w:widowControl/>
        <w:spacing w:line="360" w:lineRule="auto"/>
        <w:ind w:firstLineChars="200" w:firstLine="660"/>
        <w:contextualSpacing/>
        <w:rPr>
          <w:color w:val="000000"/>
          <w:kern w:val="0"/>
          <w:sz w:val="33"/>
          <w:szCs w:val="33"/>
          <w:shd w:val="clear" w:color="auto" w:fill="FFFFFF"/>
          <w:lang w:val="zh-CN"/>
        </w:rPr>
      </w:pPr>
      <w:r>
        <w:rPr>
          <w:rFonts w:hint="eastAsia"/>
          <w:sz w:val="33"/>
          <w:szCs w:val="33"/>
        </w:rPr>
        <w:t>遂宁市自然资源和规划局</w:t>
      </w:r>
      <w:r w:rsidR="00603C35">
        <w:rPr>
          <w:rFonts w:hint="eastAsia"/>
          <w:sz w:val="33"/>
          <w:szCs w:val="33"/>
        </w:rPr>
        <w:t>2024</w:t>
      </w:r>
      <w:r w:rsidR="00603C35">
        <w:rPr>
          <w:rFonts w:hint="eastAsia"/>
          <w:sz w:val="33"/>
          <w:szCs w:val="33"/>
        </w:rPr>
        <w:t>年</w:t>
      </w:r>
      <w:r>
        <w:rPr>
          <w:rFonts w:hint="eastAsia"/>
          <w:sz w:val="33"/>
          <w:szCs w:val="33"/>
        </w:rPr>
        <w:t>无</w:t>
      </w:r>
      <w:r w:rsidR="00F83D0F" w:rsidRPr="00F83D0F">
        <w:rPr>
          <w:rFonts w:ascii="仿宋_GB2312" w:hint="eastAsia"/>
          <w:sz w:val="33"/>
          <w:szCs w:val="33"/>
        </w:rPr>
        <w:t>结余分配和结转结余</w:t>
      </w:r>
      <w:r w:rsidR="00603C35">
        <w:rPr>
          <w:rFonts w:hint="eastAsia"/>
          <w:color w:val="000000"/>
          <w:kern w:val="0"/>
          <w:sz w:val="33"/>
          <w:szCs w:val="33"/>
          <w:shd w:val="clear" w:color="auto" w:fill="FFFFFF"/>
        </w:rPr>
        <w:t>情况</w:t>
      </w:r>
      <w:r w:rsidR="00603C35">
        <w:rPr>
          <w:color w:val="000000"/>
          <w:kern w:val="0"/>
          <w:sz w:val="33"/>
          <w:szCs w:val="33"/>
          <w:shd w:val="clear" w:color="auto" w:fill="FFFFFF"/>
        </w:rPr>
        <w:t>。</w:t>
      </w:r>
    </w:p>
    <w:p w:rsidR="007F7B83" w:rsidRPr="00630378" w:rsidRDefault="00603C35">
      <w:pPr>
        <w:pStyle w:val="1"/>
        <w:rPr>
          <w:rFonts w:eastAsia="黑体"/>
          <w:color w:val="000000" w:themeColor="text1"/>
          <w:kern w:val="0"/>
          <w:sz w:val="33"/>
          <w:szCs w:val="33"/>
          <w:shd w:val="clear" w:color="auto" w:fill="FFFFFF"/>
        </w:rPr>
      </w:pPr>
      <w:r w:rsidRPr="00630378">
        <w:rPr>
          <w:rFonts w:eastAsia="黑体"/>
          <w:color w:val="000000"/>
          <w:kern w:val="0"/>
          <w:sz w:val="33"/>
          <w:szCs w:val="33"/>
          <w:shd w:val="clear" w:color="auto" w:fill="FFFFFF"/>
        </w:rPr>
        <w:t>三、部门预算绩效分析</w:t>
      </w:r>
    </w:p>
    <w:p w:rsidR="007F7B83" w:rsidRDefault="00603C35">
      <w:pPr>
        <w:pStyle w:val="2"/>
        <w:rPr>
          <w:rFonts w:ascii="Times New Roman" w:hAnsi="Times New Roman"/>
          <w:color w:val="000000"/>
          <w:kern w:val="0"/>
          <w:sz w:val="33"/>
          <w:szCs w:val="33"/>
          <w:highlight w:val="yellow"/>
          <w:shd w:val="clear" w:color="auto" w:fill="FFFFFF"/>
          <w:lang w:val="zh-CN"/>
        </w:rPr>
      </w:pPr>
      <w:r>
        <w:rPr>
          <w:rFonts w:ascii="Times New Roman" w:eastAsia="楷体_GB2312" w:hAnsi="Times New Roman"/>
          <w:bCs/>
          <w:color w:val="000000"/>
          <w:kern w:val="0"/>
          <w:sz w:val="33"/>
          <w:szCs w:val="33"/>
          <w:shd w:val="clear" w:color="auto" w:fill="FFFFFF"/>
          <w:lang w:val="zh-CN"/>
        </w:rPr>
        <w:t>（一）</w:t>
      </w:r>
      <w:r>
        <w:rPr>
          <w:rFonts w:ascii="Times New Roman" w:eastAsia="楷体_GB2312" w:hAnsi="Times New Roman" w:hint="eastAsia"/>
          <w:bCs/>
          <w:color w:val="000000"/>
          <w:kern w:val="0"/>
          <w:sz w:val="33"/>
          <w:szCs w:val="33"/>
          <w:shd w:val="clear" w:color="auto" w:fill="FFFFFF"/>
          <w:lang w:val="zh-CN"/>
        </w:rPr>
        <w:t>部门预算</w:t>
      </w:r>
      <w:r>
        <w:rPr>
          <w:rFonts w:ascii="Times New Roman" w:eastAsia="楷体_GB2312" w:hAnsi="Times New Roman"/>
          <w:bCs/>
          <w:color w:val="000000"/>
          <w:kern w:val="0"/>
          <w:sz w:val="33"/>
          <w:szCs w:val="33"/>
          <w:shd w:val="clear" w:color="auto" w:fill="FFFFFF"/>
          <w:lang w:val="zh-CN"/>
        </w:rPr>
        <w:t>总体绩效分析</w:t>
      </w:r>
    </w:p>
    <w:p w:rsidR="007F7B83" w:rsidRDefault="00603C35">
      <w:pPr>
        <w:pStyle w:val="3"/>
        <w:rPr>
          <w:color w:val="FF0000"/>
          <w:sz w:val="33"/>
          <w:szCs w:val="33"/>
          <w:highlight w:val="yellow"/>
          <w:shd w:val="clear" w:color="auto" w:fill="FFFFFF"/>
          <w:lang w:val="zh-CN"/>
        </w:rPr>
      </w:pPr>
      <w:r>
        <w:rPr>
          <w:rFonts w:eastAsia="楷体_GB2312" w:cs="楷体_GB2312" w:hint="eastAsia"/>
          <w:color w:val="000000"/>
          <w:sz w:val="33"/>
          <w:szCs w:val="33"/>
          <w:shd w:val="clear" w:color="auto" w:fill="FFFFFF"/>
        </w:rPr>
        <w:t>1.</w:t>
      </w:r>
      <w:r>
        <w:rPr>
          <w:rFonts w:eastAsia="楷体_GB2312" w:cs="楷体_GB2312" w:hint="eastAsia"/>
          <w:color w:val="000000"/>
          <w:sz w:val="33"/>
          <w:szCs w:val="33"/>
          <w:shd w:val="clear" w:color="auto" w:fill="FFFFFF"/>
          <w:lang w:val="zh-CN"/>
        </w:rPr>
        <w:t>履职效能</w:t>
      </w:r>
    </w:p>
    <w:p w:rsidR="00DB6208" w:rsidRDefault="008E41B6" w:rsidP="008E41B6">
      <w:pPr>
        <w:spacing w:line="560" w:lineRule="exact"/>
        <w:ind w:firstLineChars="200" w:firstLine="643"/>
        <w:rPr>
          <w:szCs w:val="32"/>
        </w:rPr>
      </w:pPr>
      <w:r>
        <w:rPr>
          <w:rFonts w:hint="eastAsia"/>
          <w:b/>
          <w:bCs/>
          <w:kern w:val="0"/>
          <w:szCs w:val="32"/>
        </w:rPr>
        <w:t>（</w:t>
      </w:r>
      <w:r>
        <w:rPr>
          <w:rFonts w:hint="eastAsia"/>
          <w:b/>
          <w:bCs/>
          <w:kern w:val="0"/>
          <w:szCs w:val="32"/>
        </w:rPr>
        <w:t>1</w:t>
      </w:r>
      <w:r>
        <w:rPr>
          <w:rFonts w:hint="eastAsia"/>
          <w:b/>
          <w:bCs/>
          <w:kern w:val="0"/>
          <w:szCs w:val="32"/>
        </w:rPr>
        <w:t>）</w:t>
      </w:r>
      <w:r w:rsidR="00DB6208" w:rsidRPr="00DB6208">
        <w:rPr>
          <w:bCs/>
          <w:szCs w:val="32"/>
        </w:rPr>
        <w:t>推进生态修复。</w:t>
      </w:r>
      <w:r w:rsidR="00DB6208" w:rsidRPr="00DB6208">
        <w:rPr>
          <w:szCs w:val="32"/>
        </w:rPr>
        <w:t>完成</w:t>
      </w:r>
      <w:r w:rsidR="00DB6208" w:rsidRPr="00DB6208">
        <w:rPr>
          <w:szCs w:val="32"/>
        </w:rPr>
        <w:t>2</w:t>
      </w:r>
      <w:r w:rsidR="00DB6208" w:rsidRPr="00DB6208">
        <w:rPr>
          <w:szCs w:val="32"/>
        </w:rPr>
        <w:t>宗自然保护区内矿业权整改销号，对</w:t>
      </w:r>
      <w:r w:rsidR="00DB6208" w:rsidRPr="00DB6208">
        <w:rPr>
          <w:szCs w:val="32"/>
        </w:rPr>
        <w:t>13</w:t>
      </w:r>
      <w:r w:rsidR="00DB6208" w:rsidRPr="00DB6208">
        <w:rPr>
          <w:szCs w:val="32"/>
        </w:rPr>
        <w:t>个中省财政资金支持的历史遗留矿山生态修复项目开展核查，整治</w:t>
      </w:r>
      <w:r w:rsidR="00DB6208" w:rsidRPr="00DB6208">
        <w:rPr>
          <w:szCs w:val="32"/>
        </w:rPr>
        <w:t>53</w:t>
      </w:r>
      <w:r w:rsidR="00DB6208" w:rsidRPr="00DB6208">
        <w:rPr>
          <w:szCs w:val="32"/>
        </w:rPr>
        <w:t>个生态修复问题矿山，催缴矿山地质环境治理恢复基金</w:t>
      </w:r>
      <w:r w:rsidR="00DB6208" w:rsidRPr="00DB6208">
        <w:rPr>
          <w:szCs w:val="32"/>
        </w:rPr>
        <w:t>690</w:t>
      </w:r>
      <w:r w:rsidR="00DB6208" w:rsidRPr="00DB6208">
        <w:rPr>
          <w:szCs w:val="32"/>
        </w:rPr>
        <w:t>余万元，完成</w:t>
      </w:r>
      <w:r w:rsidR="00DB6208" w:rsidRPr="00DB6208">
        <w:rPr>
          <w:szCs w:val="32"/>
        </w:rPr>
        <w:t>8</w:t>
      </w:r>
      <w:r w:rsidR="00DB6208" w:rsidRPr="00DB6208">
        <w:rPr>
          <w:szCs w:val="32"/>
        </w:rPr>
        <w:t>个生产矿山边坡修复调查和方案研判。</w:t>
      </w:r>
    </w:p>
    <w:p w:rsidR="00DB6208" w:rsidRDefault="00E16E3C" w:rsidP="00DB6208">
      <w:pPr>
        <w:spacing w:line="560" w:lineRule="exact"/>
        <w:ind w:firstLineChars="200" w:firstLine="640"/>
        <w:rPr>
          <w:szCs w:val="32"/>
        </w:rPr>
      </w:pPr>
      <w:r>
        <w:rPr>
          <w:szCs w:val="32"/>
        </w:rPr>
        <w:fldChar w:fldCharType="begin"/>
      </w:r>
      <w:r>
        <w:rPr>
          <w:szCs w:val="32"/>
        </w:rPr>
        <w:instrText xml:space="preserve"> </w:instrText>
      </w:r>
      <w:r>
        <w:rPr>
          <w:rFonts w:hint="eastAsia"/>
          <w:szCs w:val="32"/>
        </w:rPr>
        <w:instrText>= 1 \* GB3</w:instrText>
      </w:r>
      <w:r>
        <w:rPr>
          <w:szCs w:val="32"/>
        </w:rPr>
        <w:instrText xml:space="preserve"> </w:instrText>
      </w:r>
      <w:r>
        <w:rPr>
          <w:szCs w:val="32"/>
        </w:rPr>
        <w:fldChar w:fldCharType="separate"/>
      </w:r>
      <w:r>
        <w:rPr>
          <w:rFonts w:hint="eastAsia"/>
          <w:noProof/>
          <w:szCs w:val="32"/>
        </w:rPr>
        <w:t>①</w:t>
      </w:r>
      <w:r>
        <w:rPr>
          <w:szCs w:val="32"/>
        </w:rPr>
        <w:fldChar w:fldCharType="end"/>
      </w:r>
      <w:r w:rsidR="008E41B6">
        <w:rPr>
          <w:rFonts w:hint="eastAsia"/>
          <w:szCs w:val="32"/>
        </w:rPr>
        <w:t>资金安排情况</w:t>
      </w:r>
    </w:p>
    <w:p w:rsidR="008E41B6" w:rsidRDefault="008E41B6" w:rsidP="008E41B6">
      <w:pPr>
        <w:spacing w:line="560" w:lineRule="exact"/>
        <w:ind w:firstLineChars="200" w:firstLine="652"/>
        <w:rPr>
          <w:spacing w:val="4"/>
        </w:rPr>
      </w:pPr>
      <w:r w:rsidRPr="008E41B6">
        <w:rPr>
          <w:rFonts w:hint="eastAsia"/>
          <w:spacing w:val="3"/>
        </w:rPr>
        <w:t>为</w:t>
      </w:r>
      <w:r w:rsidRPr="008E41B6">
        <w:rPr>
          <w:rFonts w:hint="eastAsia"/>
          <w:spacing w:val="5"/>
        </w:rPr>
        <w:t>加强国土空间保护修复工作</w:t>
      </w:r>
      <w:r w:rsidRPr="008E41B6">
        <w:rPr>
          <w:spacing w:val="3"/>
        </w:rPr>
        <w:t>，</w:t>
      </w:r>
      <w:r w:rsidRPr="008E41B6">
        <w:rPr>
          <w:rFonts w:hint="eastAsia"/>
          <w:spacing w:val="5"/>
        </w:rPr>
        <w:t>2024</w:t>
      </w:r>
      <w:r w:rsidRPr="008E41B6">
        <w:rPr>
          <w:rFonts w:hint="eastAsia"/>
          <w:spacing w:val="5"/>
        </w:rPr>
        <w:t>年</w:t>
      </w:r>
      <w:r w:rsidRPr="008E41B6">
        <w:rPr>
          <w:spacing w:val="3"/>
        </w:rPr>
        <w:t>开展对应项目</w:t>
      </w:r>
      <w:r w:rsidRPr="008E41B6">
        <w:rPr>
          <w:spacing w:val="-63"/>
        </w:rPr>
        <w:t xml:space="preserve"> </w:t>
      </w:r>
      <w:r w:rsidRPr="008E41B6">
        <w:rPr>
          <w:rFonts w:eastAsiaTheme="minorEastAsia" w:hint="eastAsia"/>
          <w:spacing w:val="3"/>
        </w:rPr>
        <w:t>1</w:t>
      </w:r>
      <w:r w:rsidRPr="008E41B6">
        <w:rPr>
          <w:rFonts w:eastAsia="Times New Roman"/>
          <w:spacing w:val="3"/>
        </w:rPr>
        <w:t xml:space="preserve"> </w:t>
      </w:r>
      <w:r w:rsidRPr="008E41B6">
        <w:rPr>
          <w:spacing w:val="3"/>
        </w:rPr>
        <w:t>项</w:t>
      </w:r>
      <w:r w:rsidRPr="008E41B6">
        <w:rPr>
          <w:rFonts w:hint="eastAsia"/>
          <w:spacing w:val="3"/>
        </w:rPr>
        <w:t>，</w:t>
      </w:r>
      <w:r w:rsidRPr="008E41B6">
        <w:rPr>
          <w:spacing w:val="3"/>
        </w:rPr>
        <w:t>资金合计</w:t>
      </w:r>
      <w:r w:rsidRPr="008E41B6">
        <w:rPr>
          <w:rFonts w:eastAsiaTheme="minorEastAsia" w:hint="eastAsia"/>
          <w:spacing w:val="3"/>
        </w:rPr>
        <w:t>20</w:t>
      </w:r>
      <w:r w:rsidRPr="008E41B6">
        <w:rPr>
          <w:spacing w:val="2"/>
        </w:rPr>
        <w:t>万元。</w:t>
      </w:r>
      <w:r w:rsidRPr="008E41B6">
        <w:rPr>
          <w:spacing w:val="4"/>
        </w:rPr>
        <w:t>预算执行率在</w:t>
      </w:r>
      <w:r w:rsidRPr="008E41B6">
        <w:rPr>
          <w:spacing w:val="-63"/>
        </w:rPr>
        <w:t xml:space="preserve"> </w:t>
      </w:r>
      <w:r w:rsidRPr="008E41B6">
        <w:rPr>
          <w:rFonts w:eastAsiaTheme="minorEastAsia" w:hint="eastAsia"/>
          <w:spacing w:val="4"/>
        </w:rPr>
        <w:t>94.65</w:t>
      </w:r>
      <w:r w:rsidRPr="008E41B6">
        <w:rPr>
          <w:rFonts w:eastAsia="Times New Roman"/>
          <w:spacing w:val="4"/>
        </w:rPr>
        <w:t>%</w:t>
      </w:r>
      <w:r w:rsidRPr="008E41B6">
        <w:rPr>
          <w:spacing w:val="4"/>
        </w:rPr>
        <w:t>。</w:t>
      </w:r>
    </w:p>
    <w:p w:rsidR="008E41B6" w:rsidRPr="00292DDD" w:rsidRDefault="00E16E3C" w:rsidP="00F02469">
      <w:pPr>
        <w:pStyle w:val="4"/>
        <w:spacing w:line="360" w:lineRule="auto"/>
        <w:ind w:firstLineChars="200" w:firstLine="560"/>
        <w:rPr>
          <w:b w:val="0"/>
        </w:rPr>
      </w:pPr>
      <w:r>
        <w:rPr>
          <w:rFonts w:ascii="仿宋_GB2312" w:eastAsia="仿宋_GB2312"/>
          <w:b w:val="0"/>
        </w:rPr>
        <w:fldChar w:fldCharType="begin"/>
      </w:r>
      <w:r>
        <w:rPr>
          <w:rFonts w:ascii="仿宋_GB2312" w:eastAsia="仿宋_GB2312"/>
          <w:b w:val="0"/>
        </w:rPr>
        <w:instrText xml:space="preserve"> </w:instrText>
      </w:r>
      <w:r>
        <w:rPr>
          <w:rFonts w:ascii="仿宋_GB2312" w:eastAsia="仿宋_GB2312" w:hint="eastAsia"/>
          <w:b w:val="0"/>
        </w:rPr>
        <w:instrText>= 2 \* GB3</w:instrText>
      </w:r>
      <w:r>
        <w:rPr>
          <w:rFonts w:ascii="仿宋_GB2312" w:eastAsia="仿宋_GB2312"/>
          <w:b w:val="0"/>
        </w:rPr>
        <w:instrText xml:space="preserve"> </w:instrText>
      </w:r>
      <w:r>
        <w:rPr>
          <w:rFonts w:ascii="仿宋_GB2312" w:eastAsia="仿宋_GB2312"/>
          <w:b w:val="0"/>
        </w:rPr>
        <w:fldChar w:fldCharType="separate"/>
      </w:r>
      <w:r>
        <w:rPr>
          <w:rFonts w:ascii="仿宋_GB2312" w:eastAsia="仿宋_GB2312" w:hint="eastAsia"/>
          <w:b w:val="0"/>
          <w:noProof/>
        </w:rPr>
        <w:t>②</w:t>
      </w:r>
      <w:r>
        <w:rPr>
          <w:rFonts w:ascii="仿宋_GB2312" w:eastAsia="仿宋_GB2312"/>
          <w:b w:val="0"/>
        </w:rPr>
        <w:fldChar w:fldCharType="end"/>
      </w:r>
      <w:r w:rsidR="008E41B6" w:rsidRPr="00F02469">
        <w:rPr>
          <w:rFonts w:ascii="仿宋_GB2312" w:eastAsia="仿宋_GB2312" w:hint="eastAsia"/>
          <w:b w:val="0"/>
        </w:rPr>
        <w:t>目标实现情况</w:t>
      </w:r>
    </w:p>
    <w:p w:rsidR="008E41B6" w:rsidRDefault="00292DDD" w:rsidP="00292DDD">
      <w:pPr>
        <w:spacing w:line="560" w:lineRule="exact"/>
        <w:ind w:firstLineChars="200" w:firstLine="660"/>
        <w:rPr>
          <w:szCs w:val="32"/>
        </w:rPr>
      </w:pPr>
      <w:r>
        <w:rPr>
          <w:rFonts w:hint="eastAsia"/>
          <w:color w:val="000000"/>
          <w:kern w:val="0"/>
          <w:sz w:val="33"/>
          <w:szCs w:val="33"/>
          <w:shd w:val="clear" w:color="auto" w:fill="FFFFFF"/>
        </w:rPr>
        <w:t>该项目</w:t>
      </w:r>
      <w:r w:rsidRPr="00292DDD">
        <w:rPr>
          <w:rFonts w:hint="eastAsia"/>
          <w:szCs w:val="32"/>
        </w:rPr>
        <w:t>按时完成</w:t>
      </w:r>
      <w:r>
        <w:rPr>
          <w:rFonts w:hint="eastAsia"/>
          <w:szCs w:val="32"/>
        </w:rPr>
        <w:t>了</w:t>
      </w:r>
      <w:r w:rsidRPr="00292DDD">
        <w:rPr>
          <w:rFonts w:hint="eastAsia"/>
          <w:szCs w:val="32"/>
        </w:rPr>
        <w:t>自然资源厅下发的实地核查任务，及时完成辖区内矿业权审批、调规、现场踏勘等工作，确保全市矿产资源管理水平逐步提升。</w:t>
      </w:r>
    </w:p>
    <w:p w:rsidR="00292DDD" w:rsidRDefault="00E16E3C" w:rsidP="00292DDD">
      <w:pPr>
        <w:spacing w:line="560" w:lineRule="exact"/>
        <w:ind w:firstLineChars="200" w:firstLine="640"/>
      </w:pPr>
      <w:fldSimple w:instr=" = 3 \* GB3 ">
        <w:r>
          <w:rPr>
            <w:rFonts w:hint="eastAsia"/>
            <w:noProof/>
          </w:rPr>
          <w:t>③</w:t>
        </w:r>
      </w:fldSimple>
      <w:r>
        <w:rPr>
          <w:rFonts w:hint="eastAsia"/>
        </w:rPr>
        <w:t>指标完成情况</w:t>
      </w:r>
    </w:p>
    <w:tbl>
      <w:tblPr>
        <w:tblW w:w="9000" w:type="dxa"/>
        <w:tblInd w:w="103" w:type="dxa"/>
        <w:tblLook w:val="04A0"/>
      </w:tblPr>
      <w:tblGrid>
        <w:gridCol w:w="1220"/>
        <w:gridCol w:w="1060"/>
        <w:gridCol w:w="1100"/>
        <w:gridCol w:w="1160"/>
        <w:gridCol w:w="1580"/>
        <w:gridCol w:w="960"/>
        <w:gridCol w:w="960"/>
        <w:gridCol w:w="960"/>
      </w:tblGrid>
      <w:tr w:rsidR="000806FA" w:rsidRPr="000806FA" w:rsidTr="000806FA">
        <w:trPr>
          <w:trHeight w:val="936"/>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年度绩效目标</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重点履职项目</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一级指标</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二级指标</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三级指标</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绩效指标值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实际完成指标值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仿宋_GB2312" w:hAnsi="宋体" w:cs="宋体"/>
                <w:color w:val="000000"/>
                <w:kern w:val="0"/>
                <w:sz w:val="24"/>
              </w:rPr>
            </w:pPr>
            <w:r w:rsidRPr="000806FA">
              <w:rPr>
                <w:rFonts w:ascii="仿宋_GB2312" w:hAnsi="宋体" w:cs="宋体" w:hint="eastAsia"/>
                <w:color w:val="000000"/>
                <w:kern w:val="0"/>
                <w:sz w:val="24"/>
              </w:rPr>
              <w:t>完成率</w:t>
            </w:r>
          </w:p>
        </w:tc>
      </w:tr>
      <w:tr w:rsidR="000806FA" w:rsidRPr="000806FA" w:rsidTr="00B22ADF">
        <w:trPr>
          <w:trHeight w:val="1594"/>
        </w:trPr>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加强国土空间保护修复</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矿业权人勘查开采信息公示实地核查及矿产资源管理费</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产出指标</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数量指标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矿山地质环境保护与土地复垦“双随机、一公开”检查工作</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288"/>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矿业权实地核查数</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1272"/>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质量指标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省厅下达矿业权实地核查完成率和矿山地质环境保护与土地复垦“双随机、一公开”检查率</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288"/>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时效指标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工作周期</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12个月</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12个月</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432"/>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效益指标</w:t>
            </w: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社会效益指标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矿产资源违法案件及时查处率</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432"/>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生态效益指标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矿山生态问题发生处置率</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432"/>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18"/>
                <w:szCs w:val="18"/>
              </w:rPr>
            </w:pP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可持续影响指标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项目影响年限</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≥1年</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≥1年</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r w:rsidR="000806FA" w:rsidRPr="000806FA" w:rsidTr="000806FA">
        <w:trPr>
          <w:trHeight w:val="288"/>
        </w:trPr>
        <w:tc>
          <w:tcPr>
            <w:tcW w:w="122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060" w:type="dxa"/>
            <w:vMerge/>
            <w:tcBorders>
              <w:top w:val="nil"/>
              <w:left w:val="single" w:sz="4" w:space="0" w:color="auto"/>
              <w:bottom w:val="single" w:sz="4" w:space="0" w:color="auto"/>
              <w:right w:val="single" w:sz="4" w:space="0" w:color="auto"/>
            </w:tcBorders>
            <w:vAlign w:val="center"/>
            <w:hideMark/>
          </w:tcPr>
          <w:p w:rsidR="000806FA" w:rsidRPr="000806FA" w:rsidRDefault="000806FA" w:rsidP="000806FA">
            <w:pPr>
              <w:widowControl/>
              <w:jc w:val="left"/>
              <w:rPr>
                <w:rFonts w:ascii="宋体" w:eastAsia="宋体" w:hAnsi="宋体" w:cs="宋体"/>
                <w:color w:val="000000"/>
                <w:kern w:val="0"/>
                <w:sz w:val="22"/>
                <w:szCs w:val="22"/>
              </w:rPr>
            </w:pPr>
          </w:p>
        </w:tc>
        <w:tc>
          <w:tcPr>
            <w:tcW w:w="110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满意度指标</w:t>
            </w:r>
          </w:p>
        </w:tc>
        <w:tc>
          <w:tcPr>
            <w:tcW w:w="11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满意度指标</w:t>
            </w:r>
          </w:p>
        </w:tc>
        <w:tc>
          <w:tcPr>
            <w:tcW w:w="158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矿业权人满意度</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center"/>
              <w:rPr>
                <w:rFonts w:ascii="宋体" w:eastAsia="宋体" w:hAnsi="宋体" w:cs="宋体"/>
                <w:color w:val="000000"/>
                <w:kern w:val="0"/>
                <w:sz w:val="18"/>
                <w:szCs w:val="18"/>
              </w:rPr>
            </w:pPr>
            <w:r w:rsidRPr="000806FA">
              <w:rPr>
                <w:rFonts w:ascii="宋体" w:eastAsia="宋体" w:hAnsi="宋体" w:cs="宋体" w:hint="eastAsia"/>
                <w:color w:val="000000"/>
                <w:kern w:val="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0806FA" w:rsidRPr="000806FA" w:rsidRDefault="000806FA" w:rsidP="000806FA">
            <w:pPr>
              <w:widowControl/>
              <w:jc w:val="right"/>
              <w:rPr>
                <w:rFonts w:ascii="宋体" w:eastAsia="宋体" w:hAnsi="宋体" w:cs="宋体"/>
                <w:color w:val="000000"/>
                <w:kern w:val="0"/>
                <w:sz w:val="22"/>
                <w:szCs w:val="22"/>
              </w:rPr>
            </w:pPr>
            <w:r w:rsidRPr="000806FA">
              <w:rPr>
                <w:rFonts w:ascii="宋体" w:eastAsia="宋体" w:hAnsi="宋体" w:cs="宋体" w:hint="eastAsia"/>
                <w:color w:val="000000"/>
                <w:kern w:val="0"/>
                <w:sz w:val="22"/>
                <w:szCs w:val="22"/>
              </w:rPr>
              <w:t>100%</w:t>
            </w:r>
          </w:p>
        </w:tc>
      </w:tr>
    </w:tbl>
    <w:p w:rsidR="00292DDD" w:rsidRDefault="00292DDD" w:rsidP="00292DDD">
      <w:pPr>
        <w:spacing w:line="560" w:lineRule="exact"/>
        <w:ind w:firstLineChars="200" w:firstLine="640"/>
        <w:rPr>
          <w:szCs w:val="32"/>
        </w:rPr>
      </w:pPr>
    </w:p>
    <w:p w:rsidR="00F02469" w:rsidRDefault="00F02469" w:rsidP="00F02469">
      <w:pPr>
        <w:spacing w:line="560" w:lineRule="exact"/>
        <w:ind w:firstLineChars="200" w:firstLine="660"/>
        <w:contextualSpacing/>
        <w:rPr>
          <w:color w:val="000000"/>
          <w:kern w:val="0"/>
          <w:sz w:val="33"/>
          <w:szCs w:val="33"/>
          <w:shd w:val="clear" w:color="auto" w:fill="FFFFFF"/>
        </w:rPr>
      </w:pPr>
      <w:r>
        <w:rPr>
          <w:rFonts w:hint="eastAsia"/>
          <w:color w:val="000000"/>
          <w:kern w:val="0"/>
          <w:sz w:val="33"/>
          <w:szCs w:val="33"/>
          <w:shd w:val="clear" w:color="auto" w:fill="FFFFFF"/>
        </w:rPr>
        <w:t>（</w:t>
      </w:r>
      <w:r>
        <w:rPr>
          <w:rFonts w:hint="eastAsia"/>
          <w:color w:val="000000"/>
          <w:kern w:val="0"/>
          <w:sz w:val="33"/>
          <w:szCs w:val="33"/>
          <w:shd w:val="clear" w:color="auto" w:fill="FFFFFF"/>
        </w:rPr>
        <w:t>2</w:t>
      </w:r>
      <w:r>
        <w:rPr>
          <w:rFonts w:hint="eastAsia"/>
          <w:color w:val="000000"/>
          <w:kern w:val="0"/>
          <w:sz w:val="33"/>
          <w:szCs w:val="33"/>
          <w:shd w:val="clear" w:color="auto" w:fill="FFFFFF"/>
        </w:rPr>
        <w:t>）不动产登记业务办理</w:t>
      </w:r>
    </w:p>
    <w:p w:rsidR="00F02469" w:rsidRDefault="00F02469" w:rsidP="00F02469">
      <w:pPr>
        <w:spacing w:line="560" w:lineRule="exact"/>
        <w:ind w:firstLineChars="200" w:firstLine="660"/>
        <w:contextualSpacing/>
        <w:rPr>
          <w:color w:val="000000"/>
          <w:kern w:val="0"/>
          <w:sz w:val="33"/>
          <w:szCs w:val="33"/>
          <w:shd w:val="clear" w:color="auto" w:fill="FFFFFF"/>
        </w:rPr>
      </w:pPr>
      <w:r>
        <w:rPr>
          <w:rFonts w:hint="eastAsia"/>
          <w:color w:val="000000"/>
          <w:kern w:val="0"/>
          <w:sz w:val="33"/>
          <w:szCs w:val="33"/>
          <w:shd w:val="clear" w:color="auto" w:fill="FFFFFF"/>
        </w:rPr>
        <w:t>为了更好地推进不动产登记工作，不断完善不动产登记系统，使其更加高效便捷。</w:t>
      </w:r>
      <w:r>
        <w:rPr>
          <w:rFonts w:hint="eastAsia"/>
          <w:color w:val="000000"/>
          <w:kern w:val="0"/>
          <w:sz w:val="33"/>
          <w:szCs w:val="33"/>
          <w:shd w:val="clear" w:color="auto" w:fill="FFFFFF"/>
        </w:rPr>
        <w:t>2024</w:t>
      </w:r>
      <w:r>
        <w:rPr>
          <w:rFonts w:hint="eastAsia"/>
          <w:color w:val="000000"/>
          <w:kern w:val="0"/>
          <w:sz w:val="33"/>
          <w:szCs w:val="33"/>
          <w:shd w:val="clear" w:color="auto" w:fill="FFFFFF"/>
        </w:rPr>
        <w:t>年对应项目</w:t>
      </w:r>
      <w:r>
        <w:rPr>
          <w:rFonts w:hint="eastAsia"/>
          <w:color w:val="000000"/>
          <w:kern w:val="0"/>
          <w:sz w:val="33"/>
          <w:szCs w:val="33"/>
          <w:shd w:val="clear" w:color="auto" w:fill="FFFFFF"/>
        </w:rPr>
        <w:t>4</w:t>
      </w:r>
      <w:r>
        <w:rPr>
          <w:rFonts w:hint="eastAsia"/>
          <w:color w:val="000000"/>
          <w:kern w:val="0"/>
          <w:sz w:val="33"/>
          <w:szCs w:val="33"/>
          <w:shd w:val="clear" w:color="auto" w:fill="FFFFFF"/>
        </w:rPr>
        <w:t>项，情况如下：</w:t>
      </w:r>
    </w:p>
    <w:p w:rsidR="00F02469" w:rsidRDefault="00E16E3C"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1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①</w:t>
      </w:r>
      <w:r>
        <w:rPr>
          <w:color w:val="000000"/>
          <w:kern w:val="0"/>
          <w:sz w:val="33"/>
          <w:szCs w:val="33"/>
          <w:shd w:val="clear" w:color="auto" w:fill="FFFFFF"/>
        </w:rPr>
        <w:fldChar w:fldCharType="end"/>
      </w:r>
      <w:r w:rsidR="00F02469">
        <w:rPr>
          <w:rFonts w:hint="eastAsia"/>
          <w:color w:val="000000"/>
          <w:kern w:val="0"/>
          <w:sz w:val="33"/>
          <w:szCs w:val="33"/>
          <w:shd w:val="clear" w:color="auto" w:fill="FFFFFF"/>
        </w:rPr>
        <w:t>资金安排情况</w:t>
      </w:r>
    </w:p>
    <w:p w:rsidR="00F02469" w:rsidRDefault="00F02469"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t>为推进</w:t>
      </w:r>
      <w:r>
        <w:rPr>
          <w:rFonts w:hint="eastAsia"/>
          <w:color w:val="000000"/>
          <w:kern w:val="0"/>
          <w:sz w:val="33"/>
          <w:szCs w:val="33"/>
          <w:shd w:val="clear" w:color="auto" w:fill="FFFFFF"/>
        </w:rPr>
        <w:t>不动产登记业务办理，</w:t>
      </w:r>
      <w:r>
        <w:rPr>
          <w:color w:val="000000"/>
          <w:kern w:val="0"/>
          <w:sz w:val="33"/>
          <w:szCs w:val="33"/>
          <w:shd w:val="clear" w:color="auto" w:fill="FFFFFF"/>
        </w:rPr>
        <w:t>2024</w:t>
      </w:r>
      <w:r>
        <w:rPr>
          <w:color w:val="000000"/>
          <w:kern w:val="0"/>
          <w:sz w:val="33"/>
          <w:szCs w:val="33"/>
          <w:shd w:val="clear" w:color="auto" w:fill="FFFFFF"/>
        </w:rPr>
        <w:t>年开展对应项目</w:t>
      </w:r>
      <w:r>
        <w:rPr>
          <w:rFonts w:hint="eastAsia"/>
          <w:color w:val="000000"/>
          <w:kern w:val="0"/>
          <w:sz w:val="33"/>
          <w:szCs w:val="33"/>
          <w:shd w:val="clear" w:color="auto" w:fill="FFFFFF"/>
        </w:rPr>
        <w:t>4</w:t>
      </w:r>
      <w:r>
        <w:rPr>
          <w:color w:val="000000"/>
          <w:kern w:val="0"/>
          <w:sz w:val="33"/>
          <w:szCs w:val="33"/>
          <w:shd w:val="clear" w:color="auto" w:fill="FFFFFF"/>
        </w:rPr>
        <w:t>项，资金合计</w:t>
      </w:r>
      <w:r>
        <w:rPr>
          <w:rFonts w:hint="eastAsia"/>
          <w:color w:val="000000"/>
          <w:kern w:val="0"/>
          <w:sz w:val="33"/>
          <w:szCs w:val="33"/>
          <w:shd w:val="clear" w:color="auto" w:fill="FFFFFF"/>
        </w:rPr>
        <w:t>82.5</w:t>
      </w:r>
      <w:r>
        <w:rPr>
          <w:color w:val="000000"/>
          <w:kern w:val="0"/>
          <w:sz w:val="33"/>
          <w:szCs w:val="33"/>
          <w:shd w:val="clear" w:color="auto" w:fill="FFFFFF"/>
        </w:rPr>
        <w:t>万元。</w:t>
      </w:r>
      <w:r>
        <w:rPr>
          <w:rFonts w:hint="eastAsia"/>
          <w:color w:val="000000"/>
          <w:kern w:val="0"/>
          <w:sz w:val="33"/>
          <w:szCs w:val="33"/>
          <w:shd w:val="clear" w:color="auto" w:fill="FFFFFF"/>
        </w:rPr>
        <w:t>如下</w:t>
      </w:r>
      <w:r>
        <w:rPr>
          <w:color w:val="000000"/>
          <w:kern w:val="0"/>
          <w:sz w:val="33"/>
          <w:szCs w:val="33"/>
          <w:shd w:val="clear" w:color="auto" w:fill="FFFFFF"/>
        </w:rPr>
        <w:t>表：</w:t>
      </w:r>
    </w:p>
    <w:p w:rsidR="00F02469" w:rsidRDefault="00F02469" w:rsidP="00F02469">
      <w:pPr>
        <w:spacing w:line="560" w:lineRule="exact"/>
        <w:ind w:firstLineChars="200" w:firstLine="560"/>
        <w:contextualSpacing/>
        <w:jc w:val="right"/>
        <w:rPr>
          <w:color w:val="000000"/>
          <w:kern w:val="0"/>
          <w:sz w:val="28"/>
          <w:szCs w:val="28"/>
          <w:shd w:val="clear" w:color="auto" w:fill="FFFFFF"/>
        </w:rPr>
      </w:pPr>
      <w:r>
        <w:rPr>
          <w:rFonts w:hint="eastAsia"/>
          <w:color w:val="000000"/>
          <w:kern w:val="0"/>
          <w:sz w:val="28"/>
          <w:szCs w:val="28"/>
          <w:shd w:val="clear" w:color="auto" w:fill="FFFFFF"/>
        </w:rPr>
        <w:t>单位：万元</w:t>
      </w:r>
    </w:p>
    <w:tbl>
      <w:tblPr>
        <w:tblStyle w:val="aa"/>
        <w:tblW w:w="9172" w:type="dxa"/>
        <w:tblLook w:val="04A0"/>
      </w:tblPr>
      <w:tblGrid>
        <w:gridCol w:w="661"/>
        <w:gridCol w:w="3458"/>
        <w:gridCol w:w="1549"/>
        <w:gridCol w:w="1260"/>
        <w:gridCol w:w="948"/>
        <w:gridCol w:w="1296"/>
      </w:tblGrid>
      <w:tr w:rsidR="00F02469" w:rsidTr="00630378">
        <w:tc>
          <w:tcPr>
            <w:tcW w:w="661" w:type="dxa"/>
          </w:tcPr>
          <w:p w:rsidR="00F02469" w:rsidRDefault="00F02469" w:rsidP="00630378">
            <w:pPr>
              <w:spacing w:line="560" w:lineRule="exact"/>
              <w:jc w:val="center"/>
              <w:rPr>
                <w:sz w:val="24"/>
              </w:rPr>
            </w:pPr>
            <w:r>
              <w:rPr>
                <w:rFonts w:hint="eastAsia"/>
                <w:sz w:val="24"/>
              </w:rPr>
              <w:t>序号</w:t>
            </w:r>
          </w:p>
        </w:tc>
        <w:tc>
          <w:tcPr>
            <w:tcW w:w="3458" w:type="dxa"/>
          </w:tcPr>
          <w:p w:rsidR="00F02469" w:rsidRDefault="00F02469" w:rsidP="00630378">
            <w:pPr>
              <w:spacing w:line="560" w:lineRule="exact"/>
              <w:jc w:val="center"/>
              <w:rPr>
                <w:sz w:val="24"/>
              </w:rPr>
            </w:pPr>
            <w:r>
              <w:rPr>
                <w:rFonts w:hint="eastAsia"/>
                <w:sz w:val="24"/>
              </w:rPr>
              <w:t>项目名称</w:t>
            </w:r>
          </w:p>
        </w:tc>
        <w:tc>
          <w:tcPr>
            <w:tcW w:w="1549" w:type="dxa"/>
          </w:tcPr>
          <w:p w:rsidR="00F02469" w:rsidRDefault="00F02469" w:rsidP="00630378">
            <w:pPr>
              <w:spacing w:line="560" w:lineRule="exact"/>
              <w:jc w:val="center"/>
              <w:rPr>
                <w:sz w:val="24"/>
              </w:rPr>
            </w:pPr>
            <w:r>
              <w:rPr>
                <w:rFonts w:hint="eastAsia"/>
                <w:sz w:val="24"/>
              </w:rPr>
              <w:t>年初预算</w:t>
            </w:r>
          </w:p>
        </w:tc>
        <w:tc>
          <w:tcPr>
            <w:tcW w:w="1260" w:type="dxa"/>
          </w:tcPr>
          <w:p w:rsidR="00F02469" w:rsidRDefault="00F02469" w:rsidP="00630378">
            <w:pPr>
              <w:spacing w:line="560" w:lineRule="exact"/>
              <w:jc w:val="center"/>
              <w:rPr>
                <w:sz w:val="24"/>
              </w:rPr>
            </w:pPr>
            <w:r>
              <w:rPr>
                <w:rFonts w:hint="eastAsia"/>
                <w:sz w:val="24"/>
              </w:rPr>
              <w:t>调整预算</w:t>
            </w:r>
          </w:p>
        </w:tc>
        <w:tc>
          <w:tcPr>
            <w:tcW w:w="948" w:type="dxa"/>
          </w:tcPr>
          <w:p w:rsidR="00F02469" w:rsidRDefault="00F02469" w:rsidP="00630378">
            <w:pPr>
              <w:spacing w:line="560" w:lineRule="exact"/>
              <w:jc w:val="center"/>
              <w:rPr>
                <w:sz w:val="24"/>
              </w:rPr>
            </w:pPr>
            <w:r>
              <w:rPr>
                <w:rFonts w:hint="eastAsia"/>
                <w:sz w:val="24"/>
              </w:rPr>
              <w:t>决算</w:t>
            </w:r>
          </w:p>
        </w:tc>
        <w:tc>
          <w:tcPr>
            <w:tcW w:w="1296" w:type="dxa"/>
          </w:tcPr>
          <w:p w:rsidR="00F02469" w:rsidRDefault="00F02469" w:rsidP="00630378">
            <w:pPr>
              <w:spacing w:line="560" w:lineRule="exact"/>
              <w:jc w:val="center"/>
              <w:rPr>
                <w:sz w:val="24"/>
              </w:rPr>
            </w:pPr>
            <w:r>
              <w:rPr>
                <w:rFonts w:hint="eastAsia"/>
                <w:sz w:val="24"/>
              </w:rPr>
              <w:t>执行率</w:t>
            </w:r>
          </w:p>
        </w:tc>
      </w:tr>
      <w:tr w:rsidR="00F02469" w:rsidTr="00630378">
        <w:tc>
          <w:tcPr>
            <w:tcW w:w="661" w:type="dxa"/>
          </w:tcPr>
          <w:p w:rsidR="00F02469" w:rsidRDefault="00F02469" w:rsidP="00630378">
            <w:pPr>
              <w:spacing w:line="560" w:lineRule="exact"/>
              <w:jc w:val="center"/>
              <w:rPr>
                <w:sz w:val="24"/>
              </w:rPr>
            </w:pPr>
            <w:r>
              <w:rPr>
                <w:rFonts w:hint="eastAsia"/>
                <w:sz w:val="24"/>
              </w:rPr>
              <w:t>1</w:t>
            </w:r>
          </w:p>
        </w:tc>
        <w:tc>
          <w:tcPr>
            <w:tcW w:w="3458" w:type="dxa"/>
          </w:tcPr>
          <w:p w:rsidR="00F02469" w:rsidRDefault="00F02469" w:rsidP="00630378">
            <w:pPr>
              <w:spacing w:line="560" w:lineRule="exact"/>
              <w:jc w:val="center"/>
              <w:rPr>
                <w:sz w:val="24"/>
              </w:rPr>
            </w:pPr>
            <w:r>
              <w:rPr>
                <w:sz w:val="24"/>
              </w:rPr>
              <w:t>互联网</w:t>
            </w:r>
            <w:r>
              <w:rPr>
                <w:sz w:val="24"/>
              </w:rPr>
              <w:t>+</w:t>
            </w:r>
            <w:r>
              <w:rPr>
                <w:sz w:val="24"/>
              </w:rPr>
              <w:t>政务服务</w:t>
            </w:r>
          </w:p>
        </w:tc>
        <w:tc>
          <w:tcPr>
            <w:tcW w:w="1549" w:type="dxa"/>
          </w:tcPr>
          <w:p w:rsidR="00F02469" w:rsidRDefault="00F02469" w:rsidP="00630378">
            <w:pPr>
              <w:spacing w:line="560" w:lineRule="exact"/>
              <w:jc w:val="center"/>
              <w:rPr>
                <w:sz w:val="24"/>
              </w:rPr>
            </w:pPr>
            <w:r>
              <w:rPr>
                <w:rFonts w:hint="eastAsia"/>
                <w:sz w:val="24"/>
              </w:rPr>
              <w:t>18</w:t>
            </w:r>
          </w:p>
        </w:tc>
        <w:tc>
          <w:tcPr>
            <w:tcW w:w="1260" w:type="dxa"/>
          </w:tcPr>
          <w:p w:rsidR="00F02469" w:rsidRDefault="00F02469" w:rsidP="00630378">
            <w:pPr>
              <w:spacing w:line="560" w:lineRule="exact"/>
              <w:jc w:val="center"/>
              <w:rPr>
                <w:sz w:val="24"/>
              </w:rPr>
            </w:pPr>
            <w:r>
              <w:rPr>
                <w:rFonts w:hint="eastAsia"/>
                <w:sz w:val="24"/>
              </w:rPr>
              <w:t>18</w:t>
            </w:r>
          </w:p>
        </w:tc>
        <w:tc>
          <w:tcPr>
            <w:tcW w:w="948" w:type="dxa"/>
          </w:tcPr>
          <w:p w:rsidR="00F02469" w:rsidRDefault="00F02469" w:rsidP="00630378">
            <w:pPr>
              <w:spacing w:line="560" w:lineRule="exact"/>
              <w:jc w:val="center"/>
              <w:rPr>
                <w:sz w:val="24"/>
              </w:rPr>
            </w:pPr>
            <w:r>
              <w:rPr>
                <w:rFonts w:hint="eastAsia"/>
                <w:sz w:val="24"/>
              </w:rPr>
              <w:t>16.8</w:t>
            </w:r>
          </w:p>
        </w:tc>
        <w:tc>
          <w:tcPr>
            <w:tcW w:w="1296" w:type="dxa"/>
          </w:tcPr>
          <w:p w:rsidR="00F02469" w:rsidRDefault="00F02469" w:rsidP="00630378">
            <w:pPr>
              <w:spacing w:line="560" w:lineRule="exact"/>
              <w:jc w:val="center"/>
              <w:rPr>
                <w:sz w:val="24"/>
              </w:rPr>
            </w:pPr>
            <w:r>
              <w:rPr>
                <w:rFonts w:hint="eastAsia"/>
                <w:sz w:val="24"/>
              </w:rPr>
              <w:t>93.33%</w:t>
            </w:r>
          </w:p>
        </w:tc>
      </w:tr>
      <w:tr w:rsidR="00F02469" w:rsidTr="00630378">
        <w:tc>
          <w:tcPr>
            <w:tcW w:w="661" w:type="dxa"/>
          </w:tcPr>
          <w:p w:rsidR="00F02469" w:rsidRDefault="00F02469" w:rsidP="00630378">
            <w:pPr>
              <w:spacing w:line="560" w:lineRule="exact"/>
              <w:jc w:val="center"/>
              <w:rPr>
                <w:sz w:val="24"/>
              </w:rPr>
            </w:pPr>
            <w:r>
              <w:rPr>
                <w:rFonts w:hint="eastAsia"/>
                <w:sz w:val="24"/>
              </w:rPr>
              <w:t>2</w:t>
            </w:r>
          </w:p>
        </w:tc>
        <w:tc>
          <w:tcPr>
            <w:tcW w:w="3458" w:type="dxa"/>
          </w:tcPr>
          <w:p w:rsidR="00F02469" w:rsidRDefault="00F02469" w:rsidP="00630378">
            <w:pPr>
              <w:spacing w:line="560" w:lineRule="exact"/>
              <w:jc w:val="center"/>
              <w:rPr>
                <w:sz w:val="24"/>
              </w:rPr>
            </w:pPr>
            <w:r>
              <w:rPr>
                <w:sz w:val="24"/>
              </w:rPr>
              <w:t>不动产登记业务费</w:t>
            </w:r>
          </w:p>
        </w:tc>
        <w:tc>
          <w:tcPr>
            <w:tcW w:w="1549" w:type="dxa"/>
          </w:tcPr>
          <w:p w:rsidR="00F02469" w:rsidRDefault="00F02469" w:rsidP="00630378">
            <w:pPr>
              <w:spacing w:line="560" w:lineRule="exact"/>
              <w:jc w:val="center"/>
              <w:rPr>
                <w:sz w:val="24"/>
              </w:rPr>
            </w:pPr>
            <w:r>
              <w:rPr>
                <w:rFonts w:hint="eastAsia"/>
                <w:sz w:val="24"/>
              </w:rPr>
              <w:t>40</w:t>
            </w:r>
          </w:p>
        </w:tc>
        <w:tc>
          <w:tcPr>
            <w:tcW w:w="1260" w:type="dxa"/>
          </w:tcPr>
          <w:p w:rsidR="00F02469" w:rsidRDefault="00F02469" w:rsidP="00630378">
            <w:pPr>
              <w:spacing w:line="560" w:lineRule="exact"/>
              <w:jc w:val="center"/>
              <w:rPr>
                <w:sz w:val="24"/>
              </w:rPr>
            </w:pPr>
            <w:r>
              <w:rPr>
                <w:rFonts w:hint="eastAsia"/>
                <w:sz w:val="24"/>
              </w:rPr>
              <w:t>40</w:t>
            </w:r>
          </w:p>
        </w:tc>
        <w:tc>
          <w:tcPr>
            <w:tcW w:w="948" w:type="dxa"/>
          </w:tcPr>
          <w:p w:rsidR="00F02469" w:rsidRDefault="00F02469" w:rsidP="00630378">
            <w:pPr>
              <w:spacing w:line="560" w:lineRule="exact"/>
              <w:jc w:val="center"/>
              <w:rPr>
                <w:sz w:val="24"/>
              </w:rPr>
            </w:pPr>
            <w:r>
              <w:rPr>
                <w:rFonts w:hint="eastAsia"/>
                <w:sz w:val="24"/>
              </w:rPr>
              <w:t>39.67</w:t>
            </w:r>
          </w:p>
        </w:tc>
        <w:tc>
          <w:tcPr>
            <w:tcW w:w="1296" w:type="dxa"/>
          </w:tcPr>
          <w:p w:rsidR="00F02469" w:rsidRDefault="00F02469" w:rsidP="00630378">
            <w:pPr>
              <w:spacing w:line="560" w:lineRule="exact"/>
              <w:jc w:val="center"/>
              <w:rPr>
                <w:sz w:val="24"/>
              </w:rPr>
            </w:pPr>
            <w:r>
              <w:rPr>
                <w:rFonts w:hint="eastAsia"/>
                <w:sz w:val="24"/>
              </w:rPr>
              <w:t>99.18%</w:t>
            </w:r>
          </w:p>
        </w:tc>
      </w:tr>
      <w:tr w:rsidR="00F02469" w:rsidTr="00630378">
        <w:tc>
          <w:tcPr>
            <w:tcW w:w="661" w:type="dxa"/>
          </w:tcPr>
          <w:p w:rsidR="00F02469" w:rsidRDefault="00F02469" w:rsidP="00630378">
            <w:pPr>
              <w:spacing w:line="560" w:lineRule="exact"/>
              <w:jc w:val="center"/>
              <w:rPr>
                <w:sz w:val="24"/>
              </w:rPr>
            </w:pPr>
            <w:r>
              <w:rPr>
                <w:rFonts w:hint="eastAsia"/>
                <w:sz w:val="24"/>
              </w:rPr>
              <w:t>3</w:t>
            </w:r>
          </w:p>
        </w:tc>
        <w:tc>
          <w:tcPr>
            <w:tcW w:w="3458" w:type="dxa"/>
          </w:tcPr>
          <w:p w:rsidR="00F02469" w:rsidRDefault="00F02469" w:rsidP="00630378">
            <w:pPr>
              <w:spacing w:line="560" w:lineRule="exact"/>
              <w:jc w:val="center"/>
              <w:rPr>
                <w:sz w:val="24"/>
              </w:rPr>
            </w:pPr>
            <w:r>
              <w:rPr>
                <w:sz w:val="24"/>
              </w:rPr>
              <w:t>非税收缴电子化及在线支付系统建设项目</w:t>
            </w:r>
          </w:p>
        </w:tc>
        <w:tc>
          <w:tcPr>
            <w:tcW w:w="1549" w:type="dxa"/>
          </w:tcPr>
          <w:p w:rsidR="00F02469" w:rsidRDefault="00F02469" w:rsidP="00630378">
            <w:pPr>
              <w:spacing w:line="560" w:lineRule="exact"/>
              <w:jc w:val="center"/>
              <w:rPr>
                <w:sz w:val="24"/>
              </w:rPr>
            </w:pPr>
            <w:r>
              <w:rPr>
                <w:rFonts w:hint="eastAsia"/>
                <w:sz w:val="24"/>
              </w:rPr>
              <w:t>12</w:t>
            </w:r>
          </w:p>
        </w:tc>
        <w:tc>
          <w:tcPr>
            <w:tcW w:w="1260" w:type="dxa"/>
          </w:tcPr>
          <w:p w:rsidR="00F02469" w:rsidRDefault="00F02469" w:rsidP="00630378">
            <w:pPr>
              <w:spacing w:line="560" w:lineRule="exact"/>
              <w:jc w:val="center"/>
              <w:rPr>
                <w:sz w:val="24"/>
              </w:rPr>
            </w:pPr>
            <w:r>
              <w:rPr>
                <w:rFonts w:hint="eastAsia"/>
                <w:sz w:val="24"/>
              </w:rPr>
              <w:t>12</w:t>
            </w:r>
          </w:p>
        </w:tc>
        <w:tc>
          <w:tcPr>
            <w:tcW w:w="948" w:type="dxa"/>
          </w:tcPr>
          <w:p w:rsidR="00F02469" w:rsidRDefault="00F02469" w:rsidP="00630378">
            <w:pPr>
              <w:spacing w:line="560" w:lineRule="exact"/>
              <w:jc w:val="center"/>
              <w:rPr>
                <w:sz w:val="24"/>
              </w:rPr>
            </w:pPr>
            <w:r>
              <w:rPr>
                <w:rFonts w:hint="eastAsia"/>
                <w:sz w:val="24"/>
              </w:rPr>
              <w:t>11.8</w:t>
            </w:r>
          </w:p>
        </w:tc>
        <w:tc>
          <w:tcPr>
            <w:tcW w:w="1296" w:type="dxa"/>
          </w:tcPr>
          <w:p w:rsidR="00F02469" w:rsidRDefault="00F02469" w:rsidP="00630378">
            <w:pPr>
              <w:spacing w:line="560" w:lineRule="exact"/>
              <w:jc w:val="center"/>
              <w:rPr>
                <w:sz w:val="24"/>
              </w:rPr>
            </w:pPr>
            <w:r>
              <w:rPr>
                <w:rFonts w:hint="eastAsia"/>
                <w:sz w:val="24"/>
              </w:rPr>
              <w:t>98.33%</w:t>
            </w:r>
          </w:p>
        </w:tc>
      </w:tr>
      <w:tr w:rsidR="00F02469" w:rsidTr="00630378">
        <w:tc>
          <w:tcPr>
            <w:tcW w:w="661" w:type="dxa"/>
          </w:tcPr>
          <w:p w:rsidR="00F02469" w:rsidRDefault="00F02469" w:rsidP="00630378">
            <w:pPr>
              <w:spacing w:line="560" w:lineRule="exact"/>
              <w:jc w:val="center"/>
              <w:rPr>
                <w:sz w:val="24"/>
              </w:rPr>
            </w:pPr>
            <w:r>
              <w:rPr>
                <w:rFonts w:hint="eastAsia"/>
                <w:sz w:val="24"/>
              </w:rPr>
              <w:t>4</w:t>
            </w:r>
          </w:p>
        </w:tc>
        <w:tc>
          <w:tcPr>
            <w:tcW w:w="3458" w:type="dxa"/>
          </w:tcPr>
          <w:p w:rsidR="00F02469" w:rsidRDefault="00F02469" w:rsidP="00630378">
            <w:pPr>
              <w:spacing w:line="560" w:lineRule="exact"/>
              <w:jc w:val="center"/>
              <w:rPr>
                <w:sz w:val="24"/>
              </w:rPr>
            </w:pPr>
            <w:r>
              <w:rPr>
                <w:sz w:val="24"/>
              </w:rPr>
              <w:t>UPS</w:t>
            </w:r>
            <w:r>
              <w:rPr>
                <w:sz w:val="24"/>
              </w:rPr>
              <w:t>不间断电源采购</w:t>
            </w:r>
          </w:p>
        </w:tc>
        <w:tc>
          <w:tcPr>
            <w:tcW w:w="1549" w:type="dxa"/>
          </w:tcPr>
          <w:p w:rsidR="00F02469" w:rsidRDefault="00F02469" w:rsidP="00630378">
            <w:pPr>
              <w:spacing w:line="560" w:lineRule="exact"/>
              <w:jc w:val="center"/>
              <w:rPr>
                <w:sz w:val="24"/>
              </w:rPr>
            </w:pPr>
            <w:r>
              <w:rPr>
                <w:rFonts w:hint="eastAsia"/>
                <w:sz w:val="24"/>
              </w:rPr>
              <w:t>17</w:t>
            </w:r>
          </w:p>
        </w:tc>
        <w:tc>
          <w:tcPr>
            <w:tcW w:w="1260" w:type="dxa"/>
          </w:tcPr>
          <w:p w:rsidR="00F02469" w:rsidRDefault="00F02469" w:rsidP="00630378">
            <w:pPr>
              <w:spacing w:line="560" w:lineRule="exact"/>
              <w:jc w:val="center"/>
              <w:rPr>
                <w:sz w:val="24"/>
              </w:rPr>
            </w:pPr>
            <w:r>
              <w:rPr>
                <w:rFonts w:hint="eastAsia"/>
                <w:sz w:val="24"/>
              </w:rPr>
              <w:t>12.5</w:t>
            </w:r>
          </w:p>
        </w:tc>
        <w:tc>
          <w:tcPr>
            <w:tcW w:w="948" w:type="dxa"/>
          </w:tcPr>
          <w:p w:rsidR="00F02469" w:rsidRDefault="00F02469" w:rsidP="00630378">
            <w:pPr>
              <w:spacing w:line="560" w:lineRule="exact"/>
              <w:jc w:val="center"/>
              <w:rPr>
                <w:sz w:val="24"/>
              </w:rPr>
            </w:pPr>
            <w:r>
              <w:rPr>
                <w:rFonts w:hint="eastAsia"/>
                <w:sz w:val="24"/>
              </w:rPr>
              <w:t>12.5</w:t>
            </w:r>
          </w:p>
        </w:tc>
        <w:tc>
          <w:tcPr>
            <w:tcW w:w="1296" w:type="dxa"/>
          </w:tcPr>
          <w:p w:rsidR="00F02469" w:rsidRDefault="00F02469" w:rsidP="00630378">
            <w:pPr>
              <w:spacing w:line="560" w:lineRule="exact"/>
              <w:jc w:val="center"/>
              <w:rPr>
                <w:sz w:val="24"/>
              </w:rPr>
            </w:pPr>
            <w:r>
              <w:rPr>
                <w:rFonts w:hint="eastAsia"/>
                <w:sz w:val="24"/>
              </w:rPr>
              <w:t>100%</w:t>
            </w:r>
          </w:p>
        </w:tc>
      </w:tr>
      <w:tr w:rsidR="00F02469" w:rsidTr="00630378">
        <w:tc>
          <w:tcPr>
            <w:tcW w:w="661" w:type="dxa"/>
          </w:tcPr>
          <w:p w:rsidR="00F02469" w:rsidRDefault="00F02469" w:rsidP="00630378">
            <w:pPr>
              <w:spacing w:line="560" w:lineRule="exact"/>
              <w:jc w:val="center"/>
              <w:rPr>
                <w:sz w:val="24"/>
              </w:rPr>
            </w:pPr>
          </w:p>
        </w:tc>
        <w:tc>
          <w:tcPr>
            <w:tcW w:w="3458" w:type="dxa"/>
          </w:tcPr>
          <w:p w:rsidR="00F02469" w:rsidRDefault="00F02469" w:rsidP="00630378">
            <w:pPr>
              <w:spacing w:line="560" w:lineRule="exact"/>
              <w:jc w:val="center"/>
              <w:rPr>
                <w:sz w:val="24"/>
              </w:rPr>
            </w:pPr>
            <w:r>
              <w:rPr>
                <w:rFonts w:hint="eastAsia"/>
                <w:sz w:val="24"/>
              </w:rPr>
              <w:t>合计</w:t>
            </w:r>
          </w:p>
        </w:tc>
        <w:tc>
          <w:tcPr>
            <w:tcW w:w="1549" w:type="dxa"/>
          </w:tcPr>
          <w:p w:rsidR="00F02469" w:rsidRDefault="00F02469" w:rsidP="00630378">
            <w:pPr>
              <w:spacing w:line="560" w:lineRule="exact"/>
              <w:jc w:val="center"/>
              <w:rPr>
                <w:sz w:val="24"/>
              </w:rPr>
            </w:pPr>
            <w:r>
              <w:rPr>
                <w:rFonts w:hint="eastAsia"/>
                <w:sz w:val="24"/>
              </w:rPr>
              <w:t>87</w:t>
            </w:r>
          </w:p>
        </w:tc>
        <w:tc>
          <w:tcPr>
            <w:tcW w:w="1260" w:type="dxa"/>
          </w:tcPr>
          <w:p w:rsidR="00F02469" w:rsidRDefault="00F02469" w:rsidP="00630378">
            <w:pPr>
              <w:spacing w:line="560" w:lineRule="exact"/>
              <w:jc w:val="center"/>
              <w:rPr>
                <w:sz w:val="24"/>
              </w:rPr>
            </w:pPr>
            <w:r>
              <w:rPr>
                <w:rFonts w:hint="eastAsia"/>
                <w:sz w:val="24"/>
              </w:rPr>
              <w:t>82.5</w:t>
            </w:r>
          </w:p>
        </w:tc>
        <w:tc>
          <w:tcPr>
            <w:tcW w:w="948" w:type="dxa"/>
          </w:tcPr>
          <w:p w:rsidR="00F02469" w:rsidRDefault="00F02469" w:rsidP="00630378">
            <w:pPr>
              <w:spacing w:line="560" w:lineRule="exact"/>
              <w:jc w:val="center"/>
              <w:rPr>
                <w:sz w:val="24"/>
              </w:rPr>
            </w:pPr>
            <w:r>
              <w:rPr>
                <w:rFonts w:hint="eastAsia"/>
                <w:sz w:val="24"/>
              </w:rPr>
              <w:t>80.77</w:t>
            </w:r>
          </w:p>
        </w:tc>
        <w:tc>
          <w:tcPr>
            <w:tcW w:w="1296" w:type="dxa"/>
          </w:tcPr>
          <w:p w:rsidR="00F02469" w:rsidRDefault="00F02469" w:rsidP="00630378">
            <w:pPr>
              <w:spacing w:line="560" w:lineRule="exact"/>
              <w:jc w:val="center"/>
              <w:rPr>
                <w:sz w:val="24"/>
              </w:rPr>
            </w:pPr>
            <w:r>
              <w:rPr>
                <w:rFonts w:hint="eastAsia"/>
                <w:sz w:val="24"/>
              </w:rPr>
              <w:t>97.9%</w:t>
            </w:r>
          </w:p>
        </w:tc>
      </w:tr>
    </w:tbl>
    <w:p w:rsidR="00F02469" w:rsidRDefault="00E16E3C"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2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②</w:t>
      </w:r>
      <w:r>
        <w:rPr>
          <w:color w:val="000000"/>
          <w:kern w:val="0"/>
          <w:sz w:val="33"/>
          <w:szCs w:val="33"/>
          <w:shd w:val="clear" w:color="auto" w:fill="FFFFFF"/>
        </w:rPr>
        <w:fldChar w:fldCharType="end"/>
      </w:r>
      <w:r w:rsidR="00F02469">
        <w:rPr>
          <w:rFonts w:hint="eastAsia"/>
          <w:color w:val="000000"/>
          <w:kern w:val="0"/>
          <w:sz w:val="33"/>
          <w:szCs w:val="33"/>
          <w:shd w:val="clear" w:color="auto" w:fill="FFFFFF"/>
        </w:rPr>
        <w:t>目标实现情况</w:t>
      </w:r>
    </w:p>
    <w:p w:rsidR="00F02469" w:rsidRDefault="00F02469"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t>推进</w:t>
      </w:r>
      <w:r>
        <w:rPr>
          <w:rFonts w:hint="eastAsia"/>
          <w:color w:val="000000"/>
          <w:kern w:val="0"/>
          <w:sz w:val="33"/>
          <w:szCs w:val="33"/>
          <w:shd w:val="clear" w:color="auto" w:fill="FFFFFF"/>
        </w:rPr>
        <w:t>不动产登记业务办理目标实现情况如下：</w:t>
      </w:r>
    </w:p>
    <w:tbl>
      <w:tblPr>
        <w:tblStyle w:val="aa"/>
        <w:tblW w:w="9208" w:type="dxa"/>
        <w:jc w:val="center"/>
        <w:tblLook w:val="04A0"/>
      </w:tblPr>
      <w:tblGrid>
        <w:gridCol w:w="2286"/>
        <w:gridCol w:w="4488"/>
        <w:gridCol w:w="1320"/>
        <w:gridCol w:w="1114"/>
      </w:tblGrid>
      <w:tr w:rsidR="00F02469" w:rsidTr="00630378">
        <w:trPr>
          <w:jc w:val="center"/>
        </w:trPr>
        <w:tc>
          <w:tcPr>
            <w:tcW w:w="2286" w:type="dxa"/>
            <w:vAlign w:val="center"/>
          </w:tcPr>
          <w:p w:rsidR="00F02469" w:rsidRDefault="00F02469" w:rsidP="00630378">
            <w:pPr>
              <w:spacing w:line="560" w:lineRule="exact"/>
              <w:jc w:val="center"/>
              <w:rPr>
                <w:sz w:val="24"/>
              </w:rPr>
            </w:pPr>
            <w:r>
              <w:rPr>
                <w:rFonts w:hint="eastAsia"/>
                <w:sz w:val="24"/>
              </w:rPr>
              <w:t>项目名称</w:t>
            </w:r>
          </w:p>
        </w:tc>
        <w:tc>
          <w:tcPr>
            <w:tcW w:w="4488" w:type="dxa"/>
            <w:vAlign w:val="center"/>
          </w:tcPr>
          <w:p w:rsidR="00F02469" w:rsidRDefault="00F02469" w:rsidP="00630378">
            <w:pPr>
              <w:spacing w:line="560" w:lineRule="exact"/>
              <w:jc w:val="center"/>
              <w:rPr>
                <w:sz w:val="24"/>
              </w:rPr>
            </w:pPr>
            <w:r>
              <w:rPr>
                <w:rFonts w:hint="eastAsia"/>
                <w:sz w:val="24"/>
              </w:rPr>
              <w:t>目标</w:t>
            </w:r>
          </w:p>
        </w:tc>
        <w:tc>
          <w:tcPr>
            <w:tcW w:w="1320" w:type="dxa"/>
            <w:vAlign w:val="center"/>
          </w:tcPr>
          <w:p w:rsidR="00F02469" w:rsidRDefault="00F02469" w:rsidP="00630378">
            <w:pPr>
              <w:spacing w:line="560" w:lineRule="exact"/>
              <w:jc w:val="center"/>
              <w:rPr>
                <w:sz w:val="24"/>
              </w:rPr>
            </w:pPr>
            <w:r>
              <w:rPr>
                <w:rFonts w:hint="eastAsia"/>
                <w:sz w:val="24"/>
              </w:rPr>
              <w:t>完成情况</w:t>
            </w:r>
          </w:p>
        </w:tc>
        <w:tc>
          <w:tcPr>
            <w:tcW w:w="1114" w:type="dxa"/>
            <w:vAlign w:val="center"/>
          </w:tcPr>
          <w:p w:rsidR="00F02469" w:rsidRDefault="00F02469" w:rsidP="00630378">
            <w:pPr>
              <w:spacing w:line="560" w:lineRule="exact"/>
              <w:jc w:val="center"/>
              <w:rPr>
                <w:sz w:val="24"/>
              </w:rPr>
            </w:pPr>
            <w:r>
              <w:rPr>
                <w:rFonts w:hint="eastAsia"/>
                <w:sz w:val="24"/>
              </w:rPr>
              <w:t>完成率</w:t>
            </w:r>
          </w:p>
        </w:tc>
      </w:tr>
      <w:tr w:rsidR="00F02469" w:rsidTr="00630378">
        <w:trPr>
          <w:jc w:val="center"/>
        </w:trPr>
        <w:tc>
          <w:tcPr>
            <w:tcW w:w="2286" w:type="dxa"/>
            <w:vAlign w:val="center"/>
          </w:tcPr>
          <w:p w:rsidR="00F02469" w:rsidRDefault="00F02469" w:rsidP="00630378">
            <w:pPr>
              <w:spacing w:line="560" w:lineRule="exact"/>
              <w:jc w:val="center"/>
              <w:rPr>
                <w:sz w:val="24"/>
              </w:rPr>
            </w:pPr>
            <w:r>
              <w:rPr>
                <w:sz w:val="24"/>
              </w:rPr>
              <w:t>互联网</w:t>
            </w:r>
            <w:r>
              <w:rPr>
                <w:sz w:val="24"/>
              </w:rPr>
              <w:t>+</w:t>
            </w:r>
            <w:r>
              <w:rPr>
                <w:sz w:val="24"/>
              </w:rPr>
              <w:t>政务服务</w:t>
            </w:r>
          </w:p>
        </w:tc>
        <w:tc>
          <w:tcPr>
            <w:tcW w:w="4488" w:type="dxa"/>
            <w:vAlign w:val="center"/>
          </w:tcPr>
          <w:p w:rsidR="00F02469" w:rsidRDefault="00F02469" w:rsidP="00630378">
            <w:pPr>
              <w:spacing w:line="560" w:lineRule="exact"/>
              <w:jc w:val="center"/>
              <w:rPr>
                <w:sz w:val="13"/>
                <w:szCs w:val="13"/>
              </w:rPr>
            </w:pPr>
            <w:r>
              <w:rPr>
                <w:sz w:val="13"/>
                <w:szCs w:val="13"/>
              </w:rPr>
              <w:t>不动产登记数据专网运行、一体化平台软件使用费保证不动产登记数据专网运行、办事群众自助办理档案查询、进度查询、抵押状态查询等。保证一体化平台数据及时、准确录入。</w:t>
            </w:r>
          </w:p>
        </w:tc>
        <w:tc>
          <w:tcPr>
            <w:tcW w:w="1320" w:type="dxa"/>
            <w:vAlign w:val="center"/>
          </w:tcPr>
          <w:p w:rsidR="00F02469" w:rsidRDefault="00F02469" w:rsidP="00630378">
            <w:pPr>
              <w:spacing w:line="560" w:lineRule="exact"/>
              <w:jc w:val="center"/>
              <w:rPr>
                <w:sz w:val="24"/>
              </w:rPr>
            </w:pPr>
            <w:r>
              <w:rPr>
                <w:rFonts w:hint="eastAsia"/>
                <w:sz w:val="24"/>
              </w:rPr>
              <w:t>已完成</w:t>
            </w:r>
          </w:p>
        </w:tc>
        <w:tc>
          <w:tcPr>
            <w:tcW w:w="1114" w:type="dxa"/>
            <w:vAlign w:val="center"/>
          </w:tcPr>
          <w:p w:rsidR="00F02469" w:rsidRDefault="00F02469" w:rsidP="00630378">
            <w:pPr>
              <w:spacing w:line="560" w:lineRule="exact"/>
              <w:jc w:val="center"/>
              <w:rPr>
                <w:sz w:val="24"/>
              </w:rPr>
            </w:pPr>
            <w:r>
              <w:rPr>
                <w:rFonts w:hint="eastAsia"/>
                <w:sz w:val="24"/>
              </w:rPr>
              <w:t>100%</w:t>
            </w:r>
          </w:p>
        </w:tc>
      </w:tr>
      <w:tr w:rsidR="00F02469" w:rsidTr="00630378">
        <w:trPr>
          <w:jc w:val="center"/>
        </w:trPr>
        <w:tc>
          <w:tcPr>
            <w:tcW w:w="2286" w:type="dxa"/>
            <w:vAlign w:val="center"/>
          </w:tcPr>
          <w:p w:rsidR="00F02469" w:rsidRDefault="00F02469" w:rsidP="00630378">
            <w:pPr>
              <w:spacing w:line="560" w:lineRule="exact"/>
              <w:jc w:val="center"/>
              <w:rPr>
                <w:sz w:val="24"/>
              </w:rPr>
            </w:pPr>
            <w:r>
              <w:rPr>
                <w:sz w:val="24"/>
              </w:rPr>
              <w:t>不动产登记业务费</w:t>
            </w:r>
          </w:p>
        </w:tc>
        <w:tc>
          <w:tcPr>
            <w:tcW w:w="4488" w:type="dxa"/>
            <w:vAlign w:val="center"/>
          </w:tcPr>
          <w:p w:rsidR="00F02469" w:rsidRDefault="00F02469" w:rsidP="00630378">
            <w:pPr>
              <w:spacing w:line="560" w:lineRule="exact"/>
              <w:jc w:val="center"/>
              <w:rPr>
                <w:sz w:val="24"/>
              </w:rPr>
            </w:pPr>
            <w:r>
              <w:rPr>
                <w:sz w:val="13"/>
                <w:szCs w:val="13"/>
              </w:rPr>
              <w:t>购买自然资源部监制特质证书证明、印制登记所需图表卡册、印制宣传单等，进社区宣传、阵地建设宣传等，利用主介媒体开展专题宣传。设施设备维修费。新增档案盒费用。聘请常年法律顾问、互联网</w:t>
            </w:r>
            <w:r>
              <w:rPr>
                <w:sz w:val="13"/>
                <w:szCs w:val="13"/>
              </w:rPr>
              <w:t>+</w:t>
            </w:r>
            <w:r>
              <w:rPr>
                <w:sz w:val="13"/>
                <w:szCs w:val="13"/>
              </w:rPr>
              <w:t>不动产登记人脸核身。</w:t>
            </w:r>
          </w:p>
        </w:tc>
        <w:tc>
          <w:tcPr>
            <w:tcW w:w="1320" w:type="dxa"/>
            <w:shd w:val="clear" w:color="auto" w:fill="auto"/>
            <w:vAlign w:val="center"/>
          </w:tcPr>
          <w:p w:rsidR="00F02469" w:rsidRDefault="00F02469" w:rsidP="00630378">
            <w:pPr>
              <w:spacing w:line="560" w:lineRule="exact"/>
              <w:jc w:val="center"/>
              <w:rPr>
                <w:sz w:val="24"/>
              </w:rPr>
            </w:pPr>
            <w:r>
              <w:rPr>
                <w:rFonts w:hint="eastAsia"/>
                <w:sz w:val="24"/>
              </w:rPr>
              <w:t>已完成</w:t>
            </w:r>
          </w:p>
        </w:tc>
        <w:tc>
          <w:tcPr>
            <w:tcW w:w="1114" w:type="dxa"/>
            <w:shd w:val="clear" w:color="auto" w:fill="auto"/>
            <w:vAlign w:val="center"/>
          </w:tcPr>
          <w:p w:rsidR="00F02469" w:rsidRDefault="00F02469" w:rsidP="00630378">
            <w:pPr>
              <w:spacing w:line="560" w:lineRule="exact"/>
              <w:jc w:val="center"/>
              <w:rPr>
                <w:sz w:val="24"/>
              </w:rPr>
            </w:pPr>
            <w:r>
              <w:rPr>
                <w:rFonts w:hint="eastAsia"/>
                <w:sz w:val="24"/>
              </w:rPr>
              <w:t>100%</w:t>
            </w:r>
          </w:p>
        </w:tc>
      </w:tr>
      <w:tr w:rsidR="00F02469" w:rsidTr="00630378">
        <w:trPr>
          <w:jc w:val="center"/>
        </w:trPr>
        <w:tc>
          <w:tcPr>
            <w:tcW w:w="2286" w:type="dxa"/>
            <w:vAlign w:val="center"/>
          </w:tcPr>
          <w:p w:rsidR="00F02469" w:rsidRDefault="00F02469" w:rsidP="00630378">
            <w:pPr>
              <w:spacing w:line="560" w:lineRule="exact"/>
              <w:jc w:val="center"/>
              <w:rPr>
                <w:sz w:val="24"/>
              </w:rPr>
            </w:pPr>
            <w:r>
              <w:rPr>
                <w:sz w:val="24"/>
              </w:rPr>
              <w:t>非税收缴电子化及在线支付系统建设项目</w:t>
            </w:r>
          </w:p>
        </w:tc>
        <w:tc>
          <w:tcPr>
            <w:tcW w:w="4488" w:type="dxa"/>
            <w:vAlign w:val="center"/>
          </w:tcPr>
          <w:p w:rsidR="00F02469" w:rsidRDefault="00F02469" w:rsidP="00630378">
            <w:pPr>
              <w:spacing w:line="560" w:lineRule="exact"/>
              <w:jc w:val="center"/>
              <w:rPr>
                <w:sz w:val="24"/>
              </w:rPr>
            </w:pPr>
            <w:r>
              <w:rPr>
                <w:sz w:val="13"/>
                <w:szCs w:val="13"/>
              </w:rPr>
              <w:t>通过购买非税收缴暨电子票据管理系统以及非税收缴暨电子票据管理系统运维服务（</w:t>
            </w:r>
            <w:r>
              <w:rPr>
                <w:sz w:val="13"/>
                <w:szCs w:val="13"/>
              </w:rPr>
              <w:t>2024</w:t>
            </w:r>
            <w:r>
              <w:rPr>
                <w:sz w:val="13"/>
                <w:szCs w:val="13"/>
              </w:rPr>
              <w:t>年</w:t>
            </w:r>
            <w:r>
              <w:rPr>
                <w:sz w:val="13"/>
                <w:szCs w:val="13"/>
              </w:rPr>
              <w:t>1</w:t>
            </w:r>
            <w:r>
              <w:rPr>
                <w:sz w:val="13"/>
                <w:szCs w:val="13"/>
              </w:rPr>
              <w:t>月</w:t>
            </w:r>
            <w:r>
              <w:rPr>
                <w:sz w:val="13"/>
                <w:szCs w:val="13"/>
              </w:rPr>
              <w:t>1</w:t>
            </w:r>
            <w:r>
              <w:rPr>
                <w:sz w:val="13"/>
                <w:szCs w:val="13"/>
              </w:rPr>
              <w:t>日至</w:t>
            </w:r>
            <w:r>
              <w:rPr>
                <w:sz w:val="13"/>
                <w:szCs w:val="13"/>
              </w:rPr>
              <w:t>2024</w:t>
            </w:r>
            <w:r>
              <w:rPr>
                <w:sz w:val="13"/>
                <w:szCs w:val="13"/>
              </w:rPr>
              <w:t>年</w:t>
            </w:r>
            <w:r>
              <w:rPr>
                <w:sz w:val="13"/>
                <w:szCs w:val="13"/>
              </w:rPr>
              <w:t>12</w:t>
            </w:r>
            <w:r>
              <w:rPr>
                <w:sz w:val="13"/>
                <w:szCs w:val="13"/>
              </w:rPr>
              <w:t>月</w:t>
            </w:r>
            <w:r>
              <w:rPr>
                <w:sz w:val="13"/>
                <w:szCs w:val="13"/>
              </w:rPr>
              <w:t>31</w:t>
            </w:r>
            <w:r>
              <w:rPr>
                <w:sz w:val="13"/>
                <w:szCs w:val="13"/>
              </w:rPr>
              <w:t>日运维服务）建设符合财政部门非税电子化及电子缴款书管理要求的系统，并与业务系统对接，实现缴款人办理业务自动生成获取缴款码，与银行聚合支付渠道对接，实现缴款业务自动调起银行支付，完成缴款后自动推送电子缴款书票据。</w:t>
            </w:r>
          </w:p>
        </w:tc>
        <w:tc>
          <w:tcPr>
            <w:tcW w:w="1320" w:type="dxa"/>
            <w:vAlign w:val="center"/>
          </w:tcPr>
          <w:p w:rsidR="00F02469" w:rsidRDefault="00F02469" w:rsidP="00630378">
            <w:pPr>
              <w:spacing w:line="560" w:lineRule="exact"/>
              <w:jc w:val="center"/>
              <w:rPr>
                <w:sz w:val="24"/>
              </w:rPr>
            </w:pPr>
            <w:r>
              <w:rPr>
                <w:rFonts w:hint="eastAsia"/>
                <w:sz w:val="24"/>
              </w:rPr>
              <w:t>已完成</w:t>
            </w:r>
          </w:p>
        </w:tc>
        <w:tc>
          <w:tcPr>
            <w:tcW w:w="1114" w:type="dxa"/>
            <w:vAlign w:val="center"/>
          </w:tcPr>
          <w:p w:rsidR="00F02469" w:rsidRDefault="00F02469" w:rsidP="00630378">
            <w:pPr>
              <w:spacing w:line="560" w:lineRule="exact"/>
              <w:jc w:val="center"/>
              <w:rPr>
                <w:sz w:val="24"/>
              </w:rPr>
            </w:pPr>
            <w:r>
              <w:rPr>
                <w:rFonts w:hint="eastAsia"/>
                <w:sz w:val="24"/>
              </w:rPr>
              <w:t>100%</w:t>
            </w:r>
          </w:p>
        </w:tc>
      </w:tr>
      <w:tr w:rsidR="00F02469" w:rsidTr="00630378">
        <w:trPr>
          <w:jc w:val="center"/>
        </w:trPr>
        <w:tc>
          <w:tcPr>
            <w:tcW w:w="2286" w:type="dxa"/>
            <w:vAlign w:val="center"/>
          </w:tcPr>
          <w:p w:rsidR="00F02469" w:rsidRDefault="00F02469" w:rsidP="00630378">
            <w:pPr>
              <w:spacing w:line="560" w:lineRule="exact"/>
              <w:jc w:val="center"/>
              <w:rPr>
                <w:sz w:val="24"/>
              </w:rPr>
            </w:pPr>
            <w:r>
              <w:rPr>
                <w:sz w:val="24"/>
              </w:rPr>
              <w:t>UPS</w:t>
            </w:r>
            <w:r>
              <w:rPr>
                <w:sz w:val="24"/>
              </w:rPr>
              <w:t>不间断电源采购</w:t>
            </w:r>
          </w:p>
        </w:tc>
        <w:tc>
          <w:tcPr>
            <w:tcW w:w="4488" w:type="dxa"/>
            <w:vAlign w:val="center"/>
          </w:tcPr>
          <w:p w:rsidR="00F02469" w:rsidRDefault="00F02469" w:rsidP="00630378">
            <w:pPr>
              <w:spacing w:line="560" w:lineRule="exact"/>
              <w:jc w:val="center"/>
              <w:rPr>
                <w:sz w:val="13"/>
                <w:szCs w:val="13"/>
              </w:rPr>
            </w:pPr>
            <w:r>
              <w:rPr>
                <w:sz w:val="13"/>
                <w:szCs w:val="13"/>
              </w:rPr>
              <w:t>采购</w:t>
            </w:r>
            <w:r>
              <w:rPr>
                <w:sz w:val="13"/>
                <w:szCs w:val="13"/>
              </w:rPr>
              <w:t>UPS</w:t>
            </w:r>
            <w:r>
              <w:rPr>
                <w:sz w:val="13"/>
                <w:szCs w:val="13"/>
              </w:rPr>
              <w:t>不间断电源，保障遂宁市不动产登记中心信息机房电源供应，为信息系统运行提供基础保障，实现</w:t>
            </w:r>
            <w:r>
              <w:rPr>
                <w:sz w:val="13"/>
                <w:szCs w:val="13"/>
              </w:rPr>
              <w:t>24</w:t>
            </w:r>
            <w:r>
              <w:rPr>
                <w:sz w:val="13"/>
                <w:szCs w:val="13"/>
              </w:rPr>
              <w:t>小时不打烊，办事群众随时随地可申请。</w:t>
            </w:r>
          </w:p>
        </w:tc>
        <w:tc>
          <w:tcPr>
            <w:tcW w:w="1320" w:type="dxa"/>
            <w:shd w:val="clear" w:color="auto" w:fill="auto"/>
            <w:vAlign w:val="center"/>
          </w:tcPr>
          <w:p w:rsidR="00F02469" w:rsidRDefault="00F02469" w:rsidP="00630378">
            <w:pPr>
              <w:spacing w:line="560" w:lineRule="exact"/>
              <w:jc w:val="center"/>
              <w:rPr>
                <w:sz w:val="24"/>
              </w:rPr>
            </w:pPr>
            <w:r>
              <w:rPr>
                <w:rFonts w:hint="eastAsia"/>
                <w:sz w:val="24"/>
              </w:rPr>
              <w:t>已完成</w:t>
            </w:r>
          </w:p>
        </w:tc>
        <w:tc>
          <w:tcPr>
            <w:tcW w:w="1114" w:type="dxa"/>
            <w:shd w:val="clear" w:color="auto" w:fill="auto"/>
            <w:vAlign w:val="center"/>
          </w:tcPr>
          <w:p w:rsidR="00F02469" w:rsidRDefault="00F02469" w:rsidP="00630378">
            <w:pPr>
              <w:spacing w:line="560" w:lineRule="exact"/>
              <w:jc w:val="center"/>
              <w:rPr>
                <w:sz w:val="24"/>
              </w:rPr>
            </w:pPr>
            <w:r>
              <w:rPr>
                <w:rFonts w:hint="eastAsia"/>
                <w:sz w:val="24"/>
              </w:rPr>
              <w:t>100%</w:t>
            </w:r>
          </w:p>
        </w:tc>
      </w:tr>
    </w:tbl>
    <w:p w:rsidR="00F02469" w:rsidRDefault="00E16E3C"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3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③</w:t>
      </w:r>
      <w:r>
        <w:rPr>
          <w:color w:val="000000"/>
          <w:kern w:val="0"/>
          <w:sz w:val="33"/>
          <w:szCs w:val="33"/>
          <w:shd w:val="clear" w:color="auto" w:fill="FFFFFF"/>
        </w:rPr>
        <w:fldChar w:fldCharType="end"/>
      </w:r>
      <w:r w:rsidR="00F02469">
        <w:rPr>
          <w:rFonts w:hint="eastAsia"/>
          <w:color w:val="000000"/>
          <w:kern w:val="0"/>
          <w:sz w:val="33"/>
          <w:szCs w:val="33"/>
          <w:shd w:val="clear" w:color="auto" w:fill="FFFFFF"/>
        </w:rPr>
        <w:t>指标完成情况</w:t>
      </w:r>
    </w:p>
    <w:p w:rsidR="00F02469" w:rsidRDefault="00F02469"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t>推进</w:t>
      </w:r>
      <w:r>
        <w:rPr>
          <w:rFonts w:hint="eastAsia"/>
          <w:color w:val="000000"/>
          <w:kern w:val="0"/>
          <w:sz w:val="33"/>
          <w:szCs w:val="33"/>
          <w:shd w:val="clear" w:color="auto" w:fill="FFFFFF"/>
        </w:rPr>
        <w:t>不动产登记业务办理指标完成情况如下：</w:t>
      </w:r>
    </w:p>
    <w:tbl>
      <w:tblPr>
        <w:tblStyle w:val="aa"/>
        <w:tblW w:w="9146" w:type="dxa"/>
        <w:tblLook w:val="04A0"/>
      </w:tblPr>
      <w:tblGrid>
        <w:gridCol w:w="1226"/>
        <w:gridCol w:w="1646"/>
        <w:gridCol w:w="862"/>
        <w:gridCol w:w="1166"/>
        <w:gridCol w:w="1378"/>
        <w:gridCol w:w="924"/>
        <w:gridCol w:w="1008"/>
        <w:gridCol w:w="936"/>
      </w:tblGrid>
      <w:tr w:rsidR="00F02469" w:rsidTr="00630378">
        <w:tc>
          <w:tcPr>
            <w:tcW w:w="1226" w:type="dxa"/>
            <w:vAlign w:val="center"/>
          </w:tcPr>
          <w:p w:rsidR="00F02469" w:rsidRDefault="00F02469" w:rsidP="00630378">
            <w:pPr>
              <w:spacing w:line="560" w:lineRule="exact"/>
              <w:jc w:val="center"/>
              <w:rPr>
                <w:sz w:val="24"/>
              </w:rPr>
            </w:pPr>
            <w:r>
              <w:rPr>
                <w:rFonts w:hint="eastAsia"/>
                <w:sz w:val="24"/>
              </w:rPr>
              <w:t>年度绩效目标</w:t>
            </w:r>
          </w:p>
        </w:tc>
        <w:tc>
          <w:tcPr>
            <w:tcW w:w="1646" w:type="dxa"/>
            <w:vAlign w:val="center"/>
          </w:tcPr>
          <w:p w:rsidR="00F02469" w:rsidRDefault="00F02469" w:rsidP="00630378">
            <w:pPr>
              <w:spacing w:line="560" w:lineRule="exact"/>
              <w:jc w:val="center"/>
              <w:rPr>
                <w:sz w:val="24"/>
              </w:rPr>
            </w:pPr>
            <w:r>
              <w:rPr>
                <w:rFonts w:hint="eastAsia"/>
                <w:sz w:val="24"/>
              </w:rPr>
              <w:t>重点履职项目</w:t>
            </w:r>
          </w:p>
        </w:tc>
        <w:tc>
          <w:tcPr>
            <w:tcW w:w="862" w:type="dxa"/>
            <w:vAlign w:val="center"/>
          </w:tcPr>
          <w:p w:rsidR="00F02469" w:rsidRDefault="00F02469" w:rsidP="00630378">
            <w:pPr>
              <w:spacing w:line="560" w:lineRule="exact"/>
              <w:jc w:val="center"/>
              <w:rPr>
                <w:sz w:val="24"/>
              </w:rPr>
            </w:pPr>
            <w:r>
              <w:rPr>
                <w:rFonts w:hint="eastAsia"/>
                <w:sz w:val="24"/>
              </w:rPr>
              <w:t>一级指标</w:t>
            </w:r>
          </w:p>
        </w:tc>
        <w:tc>
          <w:tcPr>
            <w:tcW w:w="1166" w:type="dxa"/>
            <w:vAlign w:val="center"/>
          </w:tcPr>
          <w:p w:rsidR="00F02469" w:rsidRDefault="00F02469" w:rsidP="00630378">
            <w:pPr>
              <w:spacing w:line="560" w:lineRule="exact"/>
              <w:jc w:val="center"/>
              <w:rPr>
                <w:sz w:val="24"/>
              </w:rPr>
            </w:pPr>
            <w:r>
              <w:rPr>
                <w:rFonts w:hint="eastAsia"/>
                <w:sz w:val="24"/>
              </w:rPr>
              <w:t>二级指标</w:t>
            </w:r>
          </w:p>
        </w:tc>
        <w:tc>
          <w:tcPr>
            <w:tcW w:w="1378" w:type="dxa"/>
            <w:vAlign w:val="center"/>
          </w:tcPr>
          <w:p w:rsidR="00F02469" w:rsidRDefault="00F02469" w:rsidP="00630378">
            <w:pPr>
              <w:spacing w:line="560" w:lineRule="exact"/>
              <w:jc w:val="center"/>
              <w:rPr>
                <w:sz w:val="24"/>
              </w:rPr>
            </w:pPr>
            <w:r>
              <w:rPr>
                <w:rFonts w:hint="eastAsia"/>
                <w:sz w:val="24"/>
              </w:rPr>
              <w:t>三级指标</w:t>
            </w:r>
          </w:p>
        </w:tc>
        <w:tc>
          <w:tcPr>
            <w:tcW w:w="924" w:type="dxa"/>
            <w:vAlign w:val="center"/>
          </w:tcPr>
          <w:p w:rsidR="00F02469" w:rsidRDefault="00F02469" w:rsidP="00630378">
            <w:pPr>
              <w:spacing w:line="560" w:lineRule="exact"/>
              <w:jc w:val="center"/>
              <w:rPr>
                <w:sz w:val="24"/>
              </w:rPr>
            </w:pPr>
            <w:r>
              <w:rPr>
                <w:sz w:val="24"/>
              </w:rPr>
              <w:t>绩效指标值</w:t>
            </w:r>
          </w:p>
        </w:tc>
        <w:tc>
          <w:tcPr>
            <w:tcW w:w="1008" w:type="dxa"/>
            <w:vAlign w:val="center"/>
          </w:tcPr>
          <w:p w:rsidR="00F02469" w:rsidRDefault="00F02469" w:rsidP="00630378">
            <w:pPr>
              <w:spacing w:line="560" w:lineRule="exact"/>
              <w:jc w:val="center"/>
              <w:rPr>
                <w:sz w:val="24"/>
              </w:rPr>
            </w:pPr>
            <w:r>
              <w:rPr>
                <w:sz w:val="24"/>
              </w:rPr>
              <w:t>实际完成指标值</w:t>
            </w:r>
          </w:p>
        </w:tc>
        <w:tc>
          <w:tcPr>
            <w:tcW w:w="936" w:type="dxa"/>
            <w:vAlign w:val="center"/>
          </w:tcPr>
          <w:p w:rsidR="00F02469" w:rsidRDefault="00F02469" w:rsidP="00630378">
            <w:pPr>
              <w:spacing w:line="560" w:lineRule="exact"/>
              <w:jc w:val="center"/>
              <w:rPr>
                <w:sz w:val="24"/>
              </w:rPr>
            </w:pPr>
            <w:r>
              <w:rPr>
                <w:rFonts w:hint="eastAsia"/>
                <w:sz w:val="24"/>
              </w:rPr>
              <w:t>完成率</w:t>
            </w:r>
          </w:p>
        </w:tc>
      </w:tr>
      <w:tr w:rsidR="00F02469" w:rsidTr="00630378">
        <w:tc>
          <w:tcPr>
            <w:tcW w:w="1226" w:type="dxa"/>
            <w:vMerge w:val="restart"/>
            <w:vAlign w:val="center"/>
          </w:tcPr>
          <w:p w:rsidR="00F02469" w:rsidRDefault="00F02469" w:rsidP="00630378">
            <w:pPr>
              <w:spacing w:line="560" w:lineRule="exact"/>
              <w:jc w:val="center"/>
              <w:rPr>
                <w:sz w:val="24"/>
              </w:rPr>
            </w:pPr>
            <w:r>
              <w:rPr>
                <w:rFonts w:hint="eastAsia"/>
                <w:sz w:val="24"/>
              </w:rPr>
              <w:t>推进不动产登记业务办理开展</w:t>
            </w:r>
          </w:p>
        </w:tc>
        <w:tc>
          <w:tcPr>
            <w:tcW w:w="1646" w:type="dxa"/>
            <w:vAlign w:val="center"/>
          </w:tcPr>
          <w:p w:rsidR="00F02469" w:rsidRDefault="00F02469" w:rsidP="00630378">
            <w:pPr>
              <w:spacing w:line="560" w:lineRule="exact"/>
              <w:jc w:val="center"/>
              <w:rPr>
                <w:sz w:val="24"/>
              </w:rPr>
            </w:pPr>
            <w:r>
              <w:rPr>
                <w:rFonts w:hint="eastAsia"/>
                <w:sz w:val="24"/>
              </w:rPr>
              <w:t>项目一：互联网</w:t>
            </w:r>
            <w:r>
              <w:rPr>
                <w:rFonts w:hint="eastAsia"/>
                <w:sz w:val="24"/>
              </w:rPr>
              <w:t>+</w:t>
            </w:r>
            <w:r>
              <w:rPr>
                <w:rFonts w:hint="eastAsia"/>
                <w:sz w:val="24"/>
              </w:rPr>
              <w:t>政务服务</w:t>
            </w:r>
          </w:p>
        </w:tc>
        <w:tc>
          <w:tcPr>
            <w:tcW w:w="862" w:type="dxa"/>
            <w:vAlign w:val="center"/>
          </w:tcPr>
          <w:p w:rsidR="00F02469" w:rsidRDefault="00F02469" w:rsidP="00630378">
            <w:pPr>
              <w:spacing w:line="560" w:lineRule="exact"/>
              <w:jc w:val="center"/>
              <w:rPr>
                <w:sz w:val="24"/>
              </w:rPr>
            </w:pPr>
            <w:r>
              <w:rPr>
                <w:rFonts w:hint="eastAsia"/>
                <w:sz w:val="24"/>
              </w:rPr>
              <w:t>效益指标</w:t>
            </w:r>
          </w:p>
        </w:tc>
        <w:tc>
          <w:tcPr>
            <w:tcW w:w="1166" w:type="dxa"/>
            <w:vAlign w:val="center"/>
          </w:tcPr>
          <w:p w:rsidR="00F02469" w:rsidRDefault="00F02469" w:rsidP="00630378">
            <w:pPr>
              <w:spacing w:line="560" w:lineRule="exact"/>
              <w:jc w:val="center"/>
              <w:rPr>
                <w:sz w:val="24"/>
              </w:rPr>
            </w:pPr>
            <w:r>
              <w:rPr>
                <w:rFonts w:hint="eastAsia"/>
                <w:sz w:val="24"/>
              </w:rPr>
              <w:t>可持续影响指标</w:t>
            </w:r>
          </w:p>
        </w:tc>
        <w:tc>
          <w:tcPr>
            <w:tcW w:w="1378" w:type="dxa"/>
            <w:vAlign w:val="center"/>
          </w:tcPr>
          <w:p w:rsidR="00F02469" w:rsidRDefault="00F02469" w:rsidP="00630378">
            <w:pPr>
              <w:spacing w:line="560" w:lineRule="exact"/>
              <w:jc w:val="center"/>
              <w:rPr>
                <w:sz w:val="24"/>
              </w:rPr>
            </w:pPr>
            <w:r>
              <w:rPr>
                <w:sz w:val="24"/>
              </w:rPr>
              <w:t>保证</w:t>
            </w:r>
            <w:r>
              <w:rPr>
                <w:sz w:val="24"/>
              </w:rPr>
              <w:t>2024</w:t>
            </w:r>
            <w:r>
              <w:rPr>
                <w:sz w:val="24"/>
              </w:rPr>
              <w:t>年度登记有序推进</w:t>
            </w:r>
          </w:p>
        </w:tc>
        <w:tc>
          <w:tcPr>
            <w:tcW w:w="924" w:type="dxa"/>
            <w:vAlign w:val="center"/>
          </w:tcPr>
          <w:p w:rsidR="00F02469" w:rsidRDefault="00F02469" w:rsidP="00630378">
            <w:pPr>
              <w:spacing w:line="560" w:lineRule="exact"/>
              <w:jc w:val="center"/>
              <w:rPr>
                <w:sz w:val="24"/>
              </w:rPr>
            </w:pPr>
            <w:r>
              <w:rPr>
                <w:rFonts w:hint="eastAsia"/>
                <w:sz w:val="24"/>
              </w:rPr>
              <w:t>≥</w:t>
            </w:r>
            <w:r>
              <w:rPr>
                <w:rFonts w:hint="eastAsia"/>
                <w:sz w:val="24"/>
              </w:rPr>
              <w:t>1</w:t>
            </w:r>
            <w:r>
              <w:rPr>
                <w:rFonts w:hint="eastAsia"/>
                <w:sz w:val="24"/>
              </w:rPr>
              <w:t>年</w:t>
            </w:r>
          </w:p>
        </w:tc>
        <w:tc>
          <w:tcPr>
            <w:tcW w:w="1008" w:type="dxa"/>
            <w:vAlign w:val="center"/>
          </w:tcPr>
          <w:p w:rsidR="00F02469" w:rsidRDefault="00F02469" w:rsidP="00630378">
            <w:pPr>
              <w:spacing w:line="560" w:lineRule="exact"/>
              <w:jc w:val="center"/>
              <w:rPr>
                <w:sz w:val="24"/>
              </w:rPr>
            </w:pPr>
            <w:r>
              <w:rPr>
                <w:rFonts w:hint="eastAsia"/>
                <w:sz w:val="24"/>
              </w:rPr>
              <w:t>1</w:t>
            </w:r>
            <w:r>
              <w:rPr>
                <w:rFonts w:hint="eastAsia"/>
                <w:sz w:val="24"/>
              </w:rPr>
              <w:t>年</w:t>
            </w:r>
          </w:p>
        </w:tc>
        <w:tc>
          <w:tcPr>
            <w:tcW w:w="936" w:type="dxa"/>
            <w:vAlign w:val="center"/>
          </w:tcPr>
          <w:p w:rsidR="00F02469" w:rsidRDefault="00F02469" w:rsidP="00630378">
            <w:pPr>
              <w:spacing w:line="560" w:lineRule="exact"/>
              <w:jc w:val="center"/>
              <w:rPr>
                <w:sz w:val="24"/>
              </w:rPr>
            </w:pPr>
            <w:r>
              <w:rPr>
                <w:rFonts w:hint="eastAsia"/>
                <w:sz w:val="24"/>
              </w:rPr>
              <w:t>100%</w:t>
            </w:r>
          </w:p>
        </w:tc>
      </w:tr>
      <w:tr w:rsidR="00F02469" w:rsidTr="00630378">
        <w:tc>
          <w:tcPr>
            <w:tcW w:w="1226" w:type="dxa"/>
            <w:vMerge/>
            <w:vAlign w:val="center"/>
          </w:tcPr>
          <w:p w:rsidR="00F02469" w:rsidRDefault="00F02469" w:rsidP="00630378">
            <w:pPr>
              <w:spacing w:line="560" w:lineRule="exact"/>
              <w:jc w:val="center"/>
              <w:rPr>
                <w:sz w:val="24"/>
              </w:rPr>
            </w:pPr>
          </w:p>
        </w:tc>
        <w:tc>
          <w:tcPr>
            <w:tcW w:w="1646" w:type="dxa"/>
            <w:vAlign w:val="center"/>
          </w:tcPr>
          <w:p w:rsidR="00F02469" w:rsidRDefault="00F02469" w:rsidP="00630378">
            <w:pPr>
              <w:spacing w:line="560" w:lineRule="exact"/>
              <w:jc w:val="center"/>
              <w:rPr>
                <w:sz w:val="24"/>
              </w:rPr>
            </w:pPr>
            <w:r>
              <w:rPr>
                <w:rFonts w:hint="eastAsia"/>
                <w:sz w:val="24"/>
              </w:rPr>
              <w:t>项目二：</w:t>
            </w:r>
            <w:r>
              <w:rPr>
                <w:sz w:val="24"/>
              </w:rPr>
              <w:t>不动产登记业务费</w:t>
            </w:r>
          </w:p>
        </w:tc>
        <w:tc>
          <w:tcPr>
            <w:tcW w:w="862" w:type="dxa"/>
            <w:vAlign w:val="center"/>
          </w:tcPr>
          <w:p w:rsidR="00F02469" w:rsidRDefault="00F02469" w:rsidP="00630378">
            <w:pPr>
              <w:spacing w:line="560" w:lineRule="exact"/>
              <w:jc w:val="center"/>
              <w:rPr>
                <w:sz w:val="24"/>
              </w:rPr>
            </w:pPr>
            <w:r>
              <w:rPr>
                <w:rFonts w:hint="eastAsia"/>
                <w:sz w:val="24"/>
              </w:rPr>
              <w:t>效益指标</w:t>
            </w:r>
          </w:p>
        </w:tc>
        <w:tc>
          <w:tcPr>
            <w:tcW w:w="1166" w:type="dxa"/>
            <w:vAlign w:val="center"/>
          </w:tcPr>
          <w:p w:rsidR="00F02469" w:rsidRDefault="00F02469" w:rsidP="00630378">
            <w:pPr>
              <w:spacing w:line="560" w:lineRule="exact"/>
              <w:jc w:val="center"/>
              <w:rPr>
                <w:sz w:val="24"/>
              </w:rPr>
            </w:pPr>
            <w:r>
              <w:rPr>
                <w:rFonts w:hint="eastAsia"/>
                <w:sz w:val="24"/>
              </w:rPr>
              <w:t>社会效益指标</w:t>
            </w:r>
          </w:p>
        </w:tc>
        <w:tc>
          <w:tcPr>
            <w:tcW w:w="1378" w:type="dxa"/>
            <w:vAlign w:val="center"/>
          </w:tcPr>
          <w:p w:rsidR="00F02469" w:rsidRDefault="00F02469" w:rsidP="00630378">
            <w:pPr>
              <w:spacing w:line="560" w:lineRule="exact"/>
              <w:jc w:val="center"/>
              <w:rPr>
                <w:sz w:val="24"/>
              </w:rPr>
            </w:pPr>
            <w:r>
              <w:rPr>
                <w:sz w:val="24"/>
              </w:rPr>
              <w:t>交房即交证（领证零等待）</w:t>
            </w:r>
          </w:p>
        </w:tc>
        <w:tc>
          <w:tcPr>
            <w:tcW w:w="924" w:type="dxa"/>
            <w:vAlign w:val="center"/>
          </w:tcPr>
          <w:p w:rsidR="00F02469" w:rsidRDefault="00F02469" w:rsidP="00630378">
            <w:pPr>
              <w:spacing w:line="560" w:lineRule="exact"/>
              <w:jc w:val="center"/>
              <w:rPr>
                <w:sz w:val="24"/>
              </w:rPr>
            </w:pPr>
            <w:r>
              <w:rPr>
                <w:rFonts w:hint="eastAsia"/>
                <w:sz w:val="24"/>
              </w:rPr>
              <w:t>＜</w:t>
            </w:r>
            <w:r>
              <w:rPr>
                <w:rFonts w:hint="eastAsia"/>
                <w:sz w:val="24"/>
              </w:rPr>
              <w:t>1</w:t>
            </w:r>
            <w:r>
              <w:rPr>
                <w:rFonts w:hint="eastAsia"/>
                <w:sz w:val="24"/>
              </w:rPr>
              <w:t>小时</w:t>
            </w:r>
          </w:p>
        </w:tc>
        <w:tc>
          <w:tcPr>
            <w:tcW w:w="1008" w:type="dxa"/>
            <w:vAlign w:val="center"/>
          </w:tcPr>
          <w:p w:rsidR="00F02469" w:rsidRDefault="00F02469" w:rsidP="00630378">
            <w:pPr>
              <w:spacing w:line="560" w:lineRule="exact"/>
              <w:jc w:val="center"/>
              <w:rPr>
                <w:sz w:val="24"/>
              </w:rPr>
            </w:pPr>
            <w:r>
              <w:rPr>
                <w:rFonts w:hint="eastAsia"/>
                <w:sz w:val="24"/>
              </w:rPr>
              <w:t>1</w:t>
            </w:r>
            <w:r>
              <w:rPr>
                <w:rFonts w:hint="eastAsia"/>
                <w:sz w:val="24"/>
              </w:rPr>
              <w:t>小时</w:t>
            </w:r>
          </w:p>
        </w:tc>
        <w:tc>
          <w:tcPr>
            <w:tcW w:w="936" w:type="dxa"/>
            <w:vAlign w:val="center"/>
          </w:tcPr>
          <w:p w:rsidR="00F02469" w:rsidRDefault="00F02469" w:rsidP="00630378">
            <w:pPr>
              <w:spacing w:line="560" w:lineRule="exact"/>
              <w:jc w:val="center"/>
              <w:rPr>
                <w:sz w:val="24"/>
              </w:rPr>
            </w:pPr>
            <w:r>
              <w:rPr>
                <w:rFonts w:hint="eastAsia"/>
                <w:sz w:val="24"/>
              </w:rPr>
              <w:t>100%</w:t>
            </w:r>
          </w:p>
        </w:tc>
      </w:tr>
      <w:tr w:rsidR="00F02469" w:rsidTr="00630378">
        <w:tc>
          <w:tcPr>
            <w:tcW w:w="1226" w:type="dxa"/>
            <w:vMerge/>
            <w:vAlign w:val="center"/>
          </w:tcPr>
          <w:p w:rsidR="00F02469" w:rsidRDefault="00F02469" w:rsidP="00630378">
            <w:pPr>
              <w:spacing w:line="560" w:lineRule="exact"/>
              <w:jc w:val="center"/>
              <w:rPr>
                <w:sz w:val="24"/>
              </w:rPr>
            </w:pPr>
          </w:p>
        </w:tc>
        <w:tc>
          <w:tcPr>
            <w:tcW w:w="1646" w:type="dxa"/>
            <w:vAlign w:val="center"/>
          </w:tcPr>
          <w:p w:rsidR="00F02469" w:rsidRDefault="00F02469" w:rsidP="00630378">
            <w:pPr>
              <w:spacing w:line="560" w:lineRule="exact"/>
              <w:jc w:val="center"/>
              <w:rPr>
                <w:sz w:val="24"/>
              </w:rPr>
            </w:pPr>
            <w:r>
              <w:rPr>
                <w:rFonts w:hint="eastAsia"/>
                <w:sz w:val="24"/>
              </w:rPr>
              <w:t>项目三：</w:t>
            </w:r>
            <w:r>
              <w:rPr>
                <w:sz w:val="24"/>
              </w:rPr>
              <w:t>非税收缴电子化及在线支付系统建设项目</w:t>
            </w:r>
          </w:p>
        </w:tc>
        <w:tc>
          <w:tcPr>
            <w:tcW w:w="862" w:type="dxa"/>
            <w:vAlign w:val="center"/>
          </w:tcPr>
          <w:p w:rsidR="00F02469" w:rsidRDefault="00F02469" w:rsidP="00630378">
            <w:pPr>
              <w:spacing w:line="560" w:lineRule="exact"/>
              <w:jc w:val="center"/>
              <w:rPr>
                <w:sz w:val="24"/>
              </w:rPr>
            </w:pPr>
            <w:r>
              <w:rPr>
                <w:sz w:val="24"/>
              </w:rPr>
              <w:t>效益指标</w:t>
            </w:r>
          </w:p>
        </w:tc>
        <w:tc>
          <w:tcPr>
            <w:tcW w:w="1166" w:type="dxa"/>
            <w:vAlign w:val="center"/>
          </w:tcPr>
          <w:p w:rsidR="00F02469" w:rsidRDefault="00F02469" w:rsidP="00630378">
            <w:pPr>
              <w:spacing w:line="560" w:lineRule="exact"/>
              <w:jc w:val="center"/>
              <w:rPr>
                <w:sz w:val="24"/>
              </w:rPr>
            </w:pPr>
            <w:r>
              <w:rPr>
                <w:sz w:val="24"/>
              </w:rPr>
              <w:t>可持续影响指标</w:t>
            </w:r>
          </w:p>
        </w:tc>
        <w:tc>
          <w:tcPr>
            <w:tcW w:w="1378" w:type="dxa"/>
            <w:vAlign w:val="center"/>
          </w:tcPr>
          <w:p w:rsidR="00F02469" w:rsidRDefault="00F02469" w:rsidP="00630378">
            <w:pPr>
              <w:spacing w:line="560" w:lineRule="exact"/>
              <w:jc w:val="center"/>
              <w:rPr>
                <w:sz w:val="24"/>
              </w:rPr>
            </w:pPr>
            <w:r>
              <w:rPr>
                <w:sz w:val="24"/>
              </w:rPr>
              <w:t>形成非税数据长效管理</w:t>
            </w:r>
          </w:p>
        </w:tc>
        <w:tc>
          <w:tcPr>
            <w:tcW w:w="924" w:type="dxa"/>
            <w:vAlign w:val="center"/>
          </w:tcPr>
          <w:p w:rsidR="00F02469" w:rsidRDefault="00F02469" w:rsidP="00630378">
            <w:pPr>
              <w:spacing w:line="560" w:lineRule="exact"/>
              <w:jc w:val="center"/>
              <w:rPr>
                <w:sz w:val="24"/>
              </w:rPr>
            </w:pPr>
            <w:r>
              <w:rPr>
                <w:rFonts w:hint="eastAsia"/>
                <w:sz w:val="24"/>
              </w:rPr>
              <w:t>形成</w:t>
            </w:r>
          </w:p>
        </w:tc>
        <w:tc>
          <w:tcPr>
            <w:tcW w:w="1008" w:type="dxa"/>
            <w:vAlign w:val="center"/>
          </w:tcPr>
          <w:p w:rsidR="00F02469" w:rsidRDefault="00F02469" w:rsidP="00630378">
            <w:pPr>
              <w:spacing w:line="560" w:lineRule="exact"/>
              <w:jc w:val="center"/>
              <w:rPr>
                <w:sz w:val="24"/>
              </w:rPr>
            </w:pPr>
            <w:r>
              <w:rPr>
                <w:rFonts w:hint="eastAsia"/>
                <w:sz w:val="24"/>
              </w:rPr>
              <w:t>形成</w:t>
            </w:r>
          </w:p>
        </w:tc>
        <w:tc>
          <w:tcPr>
            <w:tcW w:w="936" w:type="dxa"/>
            <w:vAlign w:val="center"/>
          </w:tcPr>
          <w:p w:rsidR="00F02469" w:rsidRDefault="00F02469" w:rsidP="00630378">
            <w:pPr>
              <w:spacing w:line="560" w:lineRule="exact"/>
              <w:jc w:val="center"/>
              <w:rPr>
                <w:sz w:val="24"/>
              </w:rPr>
            </w:pPr>
            <w:r>
              <w:rPr>
                <w:rFonts w:hint="eastAsia"/>
                <w:sz w:val="24"/>
              </w:rPr>
              <w:t>100%</w:t>
            </w:r>
          </w:p>
        </w:tc>
      </w:tr>
      <w:tr w:rsidR="00F02469" w:rsidTr="00630378">
        <w:tc>
          <w:tcPr>
            <w:tcW w:w="1226" w:type="dxa"/>
            <w:vMerge/>
            <w:vAlign w:val="center"/>
          </w:tcPr>
          <w:p w:rsidR="00F02469" w:rsidRDefault="00F02469" w:rsidP="00630378">
            <w:pPr>
              <w:spacing w:line="560" w:lineRule="exact"/>
              <w:jc w:val="center"/>
              <w:rPr>
                <w:sz w:val="24"/>
              </w:rPr>
            </w:pPr>
          </w:p>
        </w:tc>
        <w:tc>
          <w:tcPr>
            <w:tcW w:w="1646" w:type="dxa"/>
            <w:vAlign w:val="center"/>
          </w:tcPr>
          <w:p w:rsidR="00F02469" w:rsidRDefault="00F02469" w:rsidP="00630378">
            <w:pPr>
              <w:spacing w:line="560" w:lineRule="exact"/>
              <w:jc w:val="center"/>
              <w:rPr>
                <w:sz w:val="24"/>
              </w:rPr>
            </w:pPr>
            <w:r>
              <w:rPr>
                <w:rFonts w:hint="eastAsia"/>
                <w:sz w:val="24"/>
              </w:rPr>
              <w:t>项目四：</w:t>
            </w:r>
            <w:r>
              <w:rPr>
                <w:sz w:val="24"/>
              </w:rPr>
              <w:t>UPS</w:t>
            </w:r>
            <w:r>
              <w:rPr>
                <w:sz w:val="24"/>
              </w:rPr>
              <w:t>不间断电源采购</w:t>
            </w:r>
          </w:p>
        </w:tc>
        <w:tc>
          <w:tcPr>
            <w:tcW w:w="862" w:type="dxa"/>
            <w:vAlign w:val="center"/>
          </w:tcPr>
          <w:p w:rsidR="00F02469" w:rsidRDefault="00F02469" w:rsidP="00630378">
            <w:pPr>
              <w:spacing w:line="560" w:lineRule="exact"/>
              <w:jc w:val="center"/>
              <w:rPr>
                <w:sz w:val="24"/>
              </w:rPr>
            </w:pPr>
            <w:r>
              <w:rPr>
                <w:sz w:val="24"/>
              </w:rPr>
              <w:t>效益指标</w:t>
            </w:r>
          </w:p>
        </w:tc>
        <w:tc>
          <w:tcPr>
            <w:tcW w:w="1166" w:type="dxa"/>
            <w:vAlign w:val="center"/>
          </w:tcPr>
          <w:p w:rsidR="00F02469" w:rsidRDefault="00F02469" w:rsidP="00630378">
            <w:pPr>
              <w:spacing w:line="560" w:lineRule="exact"/>
              <w:jc w:val="center"/>
              <w:rPr>
                <w:sz w:val="24"/>
              </w:rPr>
            </w:pPr>
            <w:r>
              <w:rPr>
                <w:sz w:val="24"/>
              </w:rPr>
              <w:t>社会效益指标</w:t>
            </w:r>
          </w:p>
        </w:tc>
        <w:tc>
          <w:tcPr>
            <w:tcW w:w="1378" w:type="dxa"/>
            <w:vAlign w:val="center"/>
          </w:tcPr>
          <w:p w:rsidR="00F02469" w:rsidRDefault="00F02469" w:rsidP="00630378">
            <w:pPr>
              <w:spacing w:line="560" w:lineRule="exact"/>
              <w:jc w:val="center"/>
              <w:rPr>
                <w:sz w:val="24"/>
              </w:rPr>
            </w:pPr>
            <w:r>
              <w:rPr>
                <w:sz w:val="24"/>
              </w:rPr>
              <w:t>提供全天候的不动产登记服务</w:t>
            </w:r>
          </w:p>
        </w:tc>
        <w:tc>
          <w:tcPr>
            <w:tcW w:w="924" w:type="dxa"/>
            <w:vAlign w:val="center"/>
          </w:tcPr>
          <w:p w:rsidR="00F02469" w:rsidRDefault="00F02469" w:rsidP="00630378">
            <w:pPr>
              <w:spacing w:line="560" w:lineRule="exact"/>
              <w:jc w:val="center"/>
              <w:rPr>
                <w:sz w:val="24"/>
              </w:rPr>
            </w:pPr>
            <w:r>
              <w:rPr>
                <w:rFonts w:hint="eastAsia"/>
                <w:sz w:val="24"/>
              </w:rPr>
              <w:t>=100%</w:t>
            </w:r>
          </w:p>
        </w:tc>
        <w:tc>
          <w:tcPr>
            <w:tcW w:w="1008" w:type="dxa"/>
            <w:vAlign w:val="center"/>
          </w:tcPr>
          <w:p w:rsidR="00F02469" w:rsidRDefault="00F02469" w:rsidP="00630378">
            <w:pPr>
              <w:spacing w:line="560" w:lineRule="exact"/>
              <w:jc w:val="center"/>
              <w:rPr>
                <w:sz w:val="24"/>
              </w:rPr>
            </w:pPr>
            <w:r>
              <w:rPr>
                <w:rFonts w:hint="eastAsia"/>
                <w:sz w:val="24"/>
              </w:rPr>
              <w:t>100%</w:t>
            </w:r>
          </w:p>
        </w:tc>
        <w:tc>
          <w:tcPr>
            <w:tcW w:w="936" w:type="dxa"/>
            <w:vAlign w:val="center"/>
          </w:tcPr>
          <w:p w:rsidR="00F02469" w:rsidRDefault="00F02469" w:rsidP="00630378">
            <w:pPr>
              <w:spacing w:line="560" w:lineRule="exact"/>
              <w:jc w:val="center"/>
              <w:rPr>
                <w:sz w:val="24"/>
              </w:rPr>
            </w:pPr>
            <w:r>
              <w:rPr>
                <w:rFonts w:hint="eastAsia"/>
                <w:sz w:val="24"/>
              </w:rPr>
              <w:t>100%</w:t>
            </w:r>
          </w:p>
        </w:tc>
      </w:tr>
    </w:tbl>
    <w:p w:rsidR="00292DDD" w:rsidRDefault="00F02469" w:rsidP="00292DDD">
      <w:pPr>
        <w:spacing w:line="560" w:lineRule="exact"/>
        <w:ind w:firstLineChars="200" w:firstLine="640"/>
        <w:rPr>
          <w:szCs w:val="32"/>
        </w:rPr>
      </w:pPr>
      <w:r>
        <w:rPr>
          <w:rFonts w:hint="eastAsia"/>
          <w:szCs w:val="32"/>
        </w:rPr>
        <w:t>（</w:t>
      </w:r>
      <w:r>
        <w:rPr>
          <w:rFonts w:hint="eastAsia"/>
          <w:szCs w:val="32"/>
        </w:rPr>
        <w:t>3</w:t>
      </w:r>
      <w:r>
        <w:rPr>
          <w:rFonts w:hint="eastAsia"/>
          <w:szCs w:val="32"/>
        </w:rPr>
        <w:t>）严守耕地保护红线</w:t>
      </w:r>
    </w:p>
    <w:p w:rsidR="00F02469" w:rsidRPr="00F02469" w:rsidRDefault="00D32284" w:rsidP="00D32284">
      <w:pPr>
        <w:spacing w:line="560" w:lineRule="exact"/>
        <w:ind w:firstLineChars="200" w:firstLine="640"/>
        <w:rPr>
          <w:szCs w:val="32"/>
        </w:rPr>
      </w:pPr>
      <w:r>
        <w:rPr>
          <w:szCs w:val="32"/>
        </w:rPr>
        <w:t>始终把耕地保护作为头等大事，坚决贯彻落实党中央、国务院和省委、省政府关于耕地保护的决策部署，严格落实耕地保护和粮食安全</w:t>
      </w:r>
      <w:r>
        <w:rPr>
          <w:rFonts w:hint="eastAsia"/>
          <w:szCs w:val="32"/>
        </w:rPr>
        <w:t>责任制</w:t>
      </w:r>
      <w:r>
        <w:rPr>
          <w:szCs w:val="32"/>
        </w:rPr>
        <w:t>，采取</w:t>
      </w:r>
      <w:r>
        <w:rPr>
          <w:szCs w:val="32"/>
        </w:rPr>
        <w:t>“</w:t>
      </w:r>
      <w:r>
        <w:rPr>
          <w:szCs w:val="32"/>
        </w:rPr>
        <w:t>问、整、建、改、管、护、耕、收</w:t>
      </w:r>
      <w:r>
        <w:rPr>
          <w:szCs w:val="32"/>
        </w:rPr>
        <w:t>”</w:t>
      </w:r>
      <w:r>
        <w:rPr>
          <w:szCs w:val="32"/>
        </w:rPr>
        <w:t>八字工作法持续加强耕地保护。</w:t>
      </w:r>
      <w:r w:rsidR="00F02469">
        <w:rPr>
          <w:rFonts w:hint="eastAsia"/>
          <w:color w:val="000000"/>
          <w:kern w:val="0"/>
          <w:sz w:val="33"/>
          <w:szCs w:val="33"/>
          <w:shd w:val="clear" w:color="auto" w:fill="FFFFFF"/>
        </w:rPr>
        <w:t>2024</w:t>
      </w:r>
      <w:r w:rsidR="00F02469">
        <w:rPr>
          <w:rFonts w:hint="eastAsia"/>
          <w:color w:val="000000"/>
          <w:kern w:val="0"/>
          <w:sz w:val="33"/>
          <w:szCs w:val="33"/>
          <w:shd w:val="clear" w:color="auto" w:fill="FFFFFF"/>
        </w:rPr>
        <w:t>年对应项目</w:t>
      </w:r>
      <w:r w:rsidR="00343277">
        <w:rPr>
          <w:rFonts w:hint="eastAsia"/>
          <w:color w:val="000000"/>
          <w:kern w:val="0"/>
          <w:sz w:val="33"/>
          <w:szCs w:val="33"/>
          <w:shd w:val="clear" w:color="auto" w:fill="FFFFFF"/>
        </w:rPr>
        <w:t>3</w:t>
      </w:r>
      <w:r w:rsidR="00F02469">
        <w:rPr>
          <w:rFonts w:hint="eastAsia"/>
          <w:color w:val="000000"/>
          <w:kern w:val="0"/>
          <w:sz w:val="33"/>
          <w:szCs w:val="33"/>
          <w:shd w:val="clear" w:color="auto" w:fill="FFFFFF"/>
        </w:rPr>
        <w:t>项，情况如下：</w:t>
      </w:r>
    </w:p>
    <w:p w:rsidR="00F02469" w:rsidRDefault="00E16E3C" w:rsidP="00E16E3C">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1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①</w:t>
      </w:r>
      <w:r>
        <w:rPr>
          <w:color w:val="000000"/>
          <w:kern w:val="0"/>
          <w:sz w:val="33"/>
          <w:szCs w:val="33"/>
          <w:shd w:val="clear" w:color="auto" w:fill="FFFFFF"/>
        </w:rPr>
        <w:fldChar w:fldCharType="end"/>
      </w:r>
      <w:r w:rsidR="00F02469">
        <w:rPr>
          <w:rFonts w:hint="eastAsia"/>
          <w:color w:val="000000"/>
          <w:kern w:val="0"/>
          <w:sz w:val="33"/>
          <w:szCs w:val="33"/>
          <w:shd w:val="clear" w:color="auto" w:fill="FFFFFF"/>
        </w:rPr>
        <w:t>资金安排情况</w:t>
      </w:r>
    </w:p>
    <w:p w:rsidR="00F02469" w:rsidRDefault="00F02469" w:rsidP="00F02469">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t>为</w:t>
      </w:r>
      <w:r>
        <w:rPr>
          <w:rFonts w:hint="eastAsia"/>
          <w:szCs w:val="32"/>
        </w:rPr>
        <w:t>严守耕地保护红线</w:t>
      </w:r>
      <w:r>
        <w:rPr>
          <w:rFonts w:hint="eastAsia"/>
          <w:color w:val="000000"/>
          <w:kern w:val="0"/>
          <w:sz w:val="33"/>
          <w:szCs w:val="33"/>
          <w:shd w:val="clear" w:color="auto" w:fill="FFFFFF"/>
        </w:rPr>
        <w:t>，</w:t>
      </w:r>
      <w:r>
        <w:rPr>
          <w:color w:val="000000"/>
          <w:kern w:val="0"/>
          <w:sz w:val="33"/>
          <w:szCs w:val="33"/>
          <w:shd w:val="clear" w:color="auto" w:fill="FFFFFF"/>
        </w:rPr>
        <w:t>2024</w:t>
      </w:r>
      <w:r>
        <w:rPr>
          <w:color w:val="000000"/>
          <w:kern w:val="0"/>
          <w:sz w:val="33"/>
          <w:szCs w:val="33"/>
          <w:shd w:val="clear" w:color="auto" w:fill="FFFFFF"/>
        </w:rPr>
        <w:t>年开展对应项目</w:t>
      </w:r>
      <w:r w:rsidR="00343277">
        <w:rPr>
          <w:rFonts w:hint="eastAsia"/>
          <w:color w:val="000000"/>
          <w:kern w:val="0"/>
          <w:sz w:val="33"/>
          <w:szCs w:val="33"/>
          <w:shd w:val="clear" w:color="auto" w:fill="FFFFFF"/>
        </w:rPr>
        <w:t>3</w:t>
      </w:r>
      <w:r>
        <w:rPr>
          <w:color w:val="000000"/>
          <w:kern w:val="0"/>
          <w:sz w:val="33"/>
          <w:szCs w:val="33"/>
          <w:shd w:val="clear" w:color="auto" w:fill="FFFFFF"/>
        </w:rPr>
        <w:t>项，资金合计</w:t>
      </w:r>
      <w:r w:rsidR="00343277">
        <w:rPr>
          <w:rFonts w:hint="eastAsia"/>
          <w:color w:val="000000"/>
          <w:kern w:val="0"/>
          <w:sz w:val="33"/>
          <w:szCs w:val="33"/>
          <w:shd w:val="clear" w:color="auto" w:fill="FFFFFF"/>
        </w:rPr>
        <w:t>185.19</w:t>
      </w:r>
      <w:r>
        <w:rPr>
          <w:color w:val="000000"/>
          <w:kern w:val="0"/>
          <w:sz w:val="33"/>
          <w:szCs w:val="33"/>
          <w:shd w:val="clear" w:color="auto" w:fill="FFFFFF"/>
        </w:rPr>
        <w:t>万元。</w:t>
      </w:r>
      <w:r>
        <w:rPr>
          <w:rFonts w:hint="eastAsia"/>
          <w:color w:val="000000"/>
          <w:kern w:val="0"/>
          <w:sz w:val="33"/>
          <w:szCs w:val="33"/>
          <w:shd w:val="clear" w:color="auto" w:fill="FFFFFF"/>
        </w:rPr>
        <w:t>如下</w:t>
      </w:r>
      <w:r>
        <w:rPr>
          <w:color w:val="000000"/>
          <w:kern w:val="0"/>
          <w:sz w:val="33"/>
          <w:szCs w:val="33"/>
          <w:shd w:val="clear" w:color="auto" w:fill="FFFFFF"/>
        </w:rPr>
        <w:t>表：</w:t>
      </w:r>
    </w:p>
    <w:tbl>
      <w:tblPr>
        <w:tblW w:w="8536" w:type="dxa"/>
        <w:tblInd w:w="108" w:type="dxa"/>
        <w:tblLook w:val="04A0"/>
      </w:tblPr>
      <w:tblGrid>
        <w:gridCol w:w="600"/>
        <w:gridCol w:w="3020"/>
        <w:gridCol w:w="1060"/>
        <w:gridCol w:w="1100"/>
        <w:gridCol w:w="1160"/>
        <w:gridCol w:w="1596"/>
      </w:tblGrid>
      <w:tr w:rsidR="00307E1F" w:rsidRPr="00307E1F" w:rsidTr="00307E1F">
        <w:trPr>
          <w:trHeight w:val="288"/>
        </w:trPr>
        <w:tc>
          <w:tcPr>
            <w:tcW w:w="600"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p>
        </w:tc>
        <w:tc>
          <w:tcPr>
            <w:tcW w:w="3020"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p>
        </w:tc>
        <w:tc>
          <w:tcPr>
            <w:tcW w:w="1060"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p>
        </w:tc>
        <w:tc>
          <w:tcPr>
            <w:tcW w:w="1100"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p>
        </w:tc>
        <w:tc>
          <w:tcPr>
            <w:tcW w:w="1160"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p>
        </w:tc>
        <w:tc>
          <w:tcPr>
            <w:tcW w:w="1596" w:type="dxa"/>
            <w:tcBorders>
              <w:top w:val="nil"/>
              <w:left w:val="nil"/>
              <w:bottom w:val="nil"/>
              <w:right w:val="nil"/>
            </w:tcBorders>
            <w:shd w:val="clear" w:color="auto" w:fill="auto"/>
            <w:noWrap/>
            <w:vAlign w:val="center"/>
            <w:hideMark/>
          </w:tcPr>
          <w:p w:rsidR="00307E1F" w:rsidRPr="00307E1F" w:rsidRDefault="00307E1F" w:rsidP="00307E1F">
            <w:pPr>
              <w:widowControl/>
              <w:jc w:val="left"/>
              <w:rPr>
                <w:rFonts w:ascii="宋体" w:eastAsia="宋体" w:hAnsi="宋体" w:cs="宋体"/>
                <w:color w:val="000000"/>
                <w:kern w:val="0"/>
                <w:sz w:val="22"/>
                <w:szCs w:val="22"/>
              </w:rPr>
            </w:pPr>
            <w:r w:rsidRPr="00307E1F">
              <w:rPr>
                <w:rFonts w:ascii="宋体" w:eastAsia="宋体" w:hAnsi="宋体" w:cs="宋体" w:hint="eastAsia"/>
                <w:color w:val="000000"/>
                <w:kern w:val="0"/>
                <w:sz w:val="22"/>
                <w:szCs w:val="22"/>
              </w:rPr>
              <w:t>单位：万元</w:t>
            </w:r>
          </w:p>
        </w:tc>
      </w:tr>
      <w:tr w:rsidR="00343277" w:rsidRPr="00307E1F" w:rsidTr="00307E1F">
        <w:trPr>
          <w:trHeight w:val="408"/>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序号</w:t>
            </w:r>
          </w:p>
        </w:tc>
        <w:tc>
          <w:tcPr>
            <w:tcW w:w="3020" w:type="dxa"/>
            <w:tcBorders>
              <w:top w:val="single" w:sz="4" w:space="0" w:color="auto"/>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项目名称</w:t>
            </w:r>
          </w:p>
        </w:tc>
        <w:tc>
          <w:tcPr>
            <w:tcW w:w="1060" w:type="dxa"/>
            <w:tcBorders>
              <w:top w:val="single" w:sz="4" w:space="0" w:color="auto"/>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年初预算</w:t>
            </w:r>
          </w:p>
        </w:tc>
        <w:tc>
          <w:tcPr>
            <w:tcW w:w="1100" w:type="dxa"/>
            <w:tcBorders>
              <w:top w:val="single" w:sz="4" w:space="0" w:color="auto"/>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调整预算</w:t>
            </w:r>
          </w:p>
        </w:tc>
        <w:tc>
          <w:tcPr>
            <w:tcW w:w="1160" w:type="dxa"/>
            <w:tcBorders>
              <w:top w:val="single" w:sz="4" w:space="0" w:color="auto"/>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决算</w:t>
            </w:r>
          </w:p>
        </w:tc>
        <w:tc>
          <w:tcPr>
            <w:tcW w:w="1596" w:type="dxa"/>
            <w:tcBorders>
              <w:top w:val="single" w:sz="4" w:space="0" w:color="auto"/>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执行率</w:t>
            </w:r>
          </w:p>
        </w:tc>
      </w:tr>
      <w:tr w:rsidR="00343277" w:rsidRPr="00307E1F" w:rsidTr="00307E1F">
        <w:trPr>
          <w:trHeight w:val="420"/>
        </w:trPr>
        <w:tc>
          <w:tcPr>
            <w:tcW w:w="600" w:type="dxa"/>
            <w:tcBorders>
              <w:top w:val="nil"/>
              <w:left w:val="single" w:sz="4" w:space="0" w:color="auto"/>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1</w:t>
            </w:r>
          </w:p>
        </w:tc>
        <w:tc>
          <w:tcPr>
            <w:tcW w:w="3020" w:type="dxa"/>
            <w:tcBorders>
              <w:top w:val="nil"/>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自然资源执法监管专项经费</w:t>
            </w:r>
          </w:p>
        </w:tc>
        <w:tc>
          <w:tcPr>
            <w:tcW w:w="106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90</w:t>
            </w:r>
          </w:p>
        </w:tc>
        <w:tc>
          <w:tcPr>
            <w:tcW w:w="110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90</w:t>
            </w:r>
          </w:p>
        </w:tc>
        <w:tc>
          <w:tcPr>
            <w:tcW w:w="116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80.71</w:t>
            </w:r>
          </w:p>
        </w:tc>
        <w:tc>
          <w:tcPr>
            <w:tcW w:w="1596"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89.68%</w:t>
            </w:r>
          </w:p>
        </w:tc>
      </w:tr>
      <w:tr w:rsidR="00343277" w:rsidRPr="00307E1F" w:rsidTr="00307E1F">
        <w:trPr>
          <w:trHeight w:val="636"/>
        </w:trPr>
        <w:tc>
          <w:tcPr>
            <w:tcW w:w="600" w:type="dxa"/>
            <w:tcBorders>
              <w:top w:val="nil"/>
              <w:left w:val="single" w:sz="4" w:space="0" w:color="auto"/>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2</w:t>
            </w:r>
          </w:p>
        </w:tc>
        <w:tc>
          <w:tcPr>
            <w:tcW w:w="3020" w:type="dxa"/>
            <w:tcBorders>
              <w:top w:val="nil"/>
              <w:left w:val="nil"/>
              <w:bottom w:val="single" w:sz="4" w:space="0" w:color="auto"/>
              <w:right w:val="single" w:sz="4" w:space="0" w:color="auto"/>
            </w:tcBorders>
            <w:shd w:val="clear" w:color="auto" w:fill="auto"/>
            <w:hideMark/>
          </w:tcPr>
          <w:p w:rsidR="00343277" w:rsidRDefault="00343277">
            <w:pPr>
              <w:jc w:val="center"/>
              <w:rPr>
                <w:rFonts w:ascii="仿宋_GB2312" w:hAnsi="宋体" w:cs="宋体"/>
                <w:color w:val="000000"/>
                <w:sz w:val="22"/>
                <w:szCs w:val="22"/>
              </w:rPr>
            </w:pPr>
            <w:r>
              <w:rPr>
                <w:rFonts w:ascii="仿宋_GB2312" w:hint="eastAsia"/>
                <w:color w:val="000000"/>
                <w:sz w:val="22"/>
                <w:szCs w:val="22"/>
              </w:rPr>
              <w:t>耕地和永久基本农田保护</w:t>
            </w:r>
          </w:p>
        </w:tc>
        <w:tc>
          <w:tcPr>
            <w:tcW w:w="106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80.19</w:t>
            </w:r>
          </w:p>
        </w:tc>
        <w:tc>
          <w:tcPr>
            <w:tcW w:w="110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80.19</w:t>
            </w:r>
          </w:p>
        </w:tc>
        <w:tc>
          <w:tcPr>
            <w:tcW w:w="1160"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68.8</w:t>
            </w:r>
          </w:p>
        </w:tc>
        <w:tc>
          <w:tcPr>
            <w:tcW w:w="1596" w:type="dxa"/>
            <w:tcBorders>
              <w:top w:val="nil"/>
              <w:left w:val="nil"/>
              <w:bottom w:val="single" w:sz="4" w:space="0" w:color="auto"/>
              <w:right w:val="single" w:sz="4" w:space="0" w:color="auto"/>
            </w:tcBorders>
            <w:shd w:val="clear" w:color="auto" w:fill="auto"/>
            <w:hideMark/>
          </w:tcPr>
          <w:p w:rsidR="00343277" w:rsidRDefault="00343277">
            <w:pPr>
              <w:jc w:val="center"/>
              <w:rPr>
                <w:rFonts w:eastAsia="宋体"/>
                <w:color w:val="000000"/>
                <w:sz w:val="22"/>
                <w:szCs w:val="22"/>
              </w:rPr>
            </w:pPr>
            <w:r>
              <w:rPr>
                <w:color w:val="000000"/>
                <w:sz w:val="22"/>
                <w:szCs w:val="22"/>
              </w:rPr>
              <w:t>85.80%</w:t>
            </w:r>
          </w:p>
        </w:tc>
      </w:tr>
      <w:tr w:rsidR="00343277" w:rsidRPr="00307E1F" w:rsidTr="00877779">
        <w:trPr>
          <w:trHeight w:val="636"/>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343277" w:rsidRDefault="00343277">
            <w:pPr>
              <w:jc w:val="center"/>
              <w:rPr>
                <w:rFonts w:ascii="宋体" w:eastAsia="宋体" w:hAnsi="宋体" w:cs="宋体"/>
                <w:color w:val="000000"/>
                <w:sz w:val="22"/>
                <w:szCs w:val="22"/>
              </w:rPr>
            </w:pPr>
            <w:r>
              <w:rPr>
                <w:rFonts w:hint="eastAsia"/>
                <w:color w:val="000000"/>
                <w:sz w:val="22"/>
                <w:szCs w:val="22"/>
              </w:rPr>
              <w:t>3</w:t>
            </w:r>
          </w:p>
        </w:tc>
        <w:tc>
          <w:tcPr>
            <w:tcW w:w="3020" w:type="dxa"/>
            <w:tcBorders>
              <w:top w:val="nil"/>
              <w:left w:val="nil"/>
              <w:bottom w:val="single" w:sz="4" w:space="0" w:color="auto"/>
              <w:right w:val="single" w:sz="4" w:space="0" w:color="auto"/>
            </w:tcBorders>
            <w:shd w:val="clear" w:color="auto" w:fill="auto"/>
            <w:vAlign w:val="center"/>
            <w:hideMark/>
          </w:tcPr>
          <w:p w:rsidR="00343277" w:rsidRDefault="00343277">
            <w:pPr>
              <w:rPr>
                <w:rFonts w:ascii="宋体" w:eastAsia="宋体" w:hAnsi="宋体" w:cs="宋体"/>
                <w:color w:val="000000"/>
                <w:sz w:val="22"/>
                <w:szCs w:val="22"/>
              </w:rPr>
            </w:pPr>
            <w:r>
              <w:rPr>
                <w:rFonts w:hint="eastAsia"/>
                <w:color w:val="000000"/>
                <w:sz w:val="22"/>
                <w:szCs w:val="22"/>
              </w:rPr>
              <w:t>耕地破坏鉴定费</w:t>
            </w:r>
          </w:p>
        </w:tc>
        <w:tc>
          <w:tcPr>
            <w:tcW w:w="1060" w:type="dxa"/>
            <w:tcBorders>
              <w:top w:val="nil"/>
              <w:left w:val="nil"/>
              <w:bottom w:val="single" w:sz="4" w:space="0" w:color="auto"/>
              <w:right w:val="single" w:sz="4" w:space="0" w:color="auto"/>
            </w:tcBorders>
            <w:shd w:val="clear" w:color="auto" w:fill="auto"/>
            <w:vAlign w:val="center"/>
            <w:hideMark/>
          </w:tcPr>
          <w:p w:rsidR="00343277" w:rsidRDefault="00343277">
            <w:pPr>
              <w:jc w:val="center"/>
              <w:rPr>
                <w:rFonts w:ascii="宋体" w:eastAsia="宋体" w:hAnsi="宋体" w:cs="宋体"/>
                <w:sz w:val="22"/>
                <w:szCs w:val="22"/>
              </w:rPr>
            </w:pPr>
            <w:r>
              <w:rPr>
                <w:rFonts w:hint="eastAsia"/>
                <w:sz w:val="22"/>
                <w:szCs w:val="22"/>
              </w:rPr>
              <w:t>15.00</w:t>
            </w:r>
          </w:p>
        </w:tc>
        <w:tc>
          <w:tcPr>
            <w:tcW w:w="1100" w:type="dxa"/>
            <w:tcBorders>
              <w:top w:val="nil"/>
              <w:left w:val="nil"/>
              <w:bottom w:val="single" w:sz="4" w:space="0" w:color="auto"/>
              <w:right w:val="single" w:sz="4" w:space="0" w:color="auto"/>
            </w:tcBorders>
            <w:shd w:val="clear" w:color="auto" w:fill="auto"/>
            <w:vAlign w:val="center"/>
            <w:hideMark/>
          </w:tcPr>
          <w:p w:rsidR="00343277" w:rsidRDefault="00343277">
            <w:pPr>
              <w:jc w:val="center"/>
              <w:rPr>
                <w:rFonts w:ascii="宋体" w:eastAsia="宋体" w:hAnsi="宋体" w:cs="宋体"/>
                <w:sz w:val="22"/>
                <w:szCs w:val="22"/>
              </w:rPr>
            </w:pPr>
            <w:r>
              <w:rPr>
                <w:rFonts w:hint="eastAsia"/>
                <w:sz w:val="22"/>
                <w:szCs w:val="22"/>
              </w:rPr>
              <w:t>15.00</w:t>
            </w:r>
          </w:p>
        </w:tc>
        <w:tc>
          <w:tcPr>
            <w:tcW w:w="1160" w:type="dxa"/>
            <w:tcBorders>
              <w:top w:val="nil"/>
              <w:left w:val="nil"/>
              <w:bottom w:val="single" w:sz="4" w:space="0" w:color="auto"/>
              <w:right w:val="single" w:sz="4" w:space="0" w:color="auto"/>
            </w:tcBorders>
            <w:shd w:val="clear" w:color="auto" w:fill="auto"/>
            <w:vAlign w:val="center"/>
            <w:hideMark/>
          </w:tcPr>
          <w:p w:rsidR="00343277" w:rsidRDefault="00343277">
            <w:pPr>
              <w:jc w:val="center"/>
              <w:rPr>
                <w:rFonts w:ascii="宋体" w:eastAsia="宋体" w:hAnsi="宋体" w:cs="宋体"/>
                <w:sz w:val="22"/>
                <w:szCs w:val="22"/>
              </w:rPr>
            </w:pPr>
            <w:r>
              <w:rPr>
                <w:rFonts w:hint="eastAsia"/>
                <w:sz w:val="22"/>
                <w:szCs w:val="22"/>
              </w:rPr>
              <w:t>14.99</w:t>
            </w:r>
          </w:p>
        </w:tc>
        <w:tc>
          <w:tcPr>
            <w:tcW w:w="1596" w:type="dxa"/>
            <w:tcBorders>
              <w:top w:val="nil"/>
              <w:left w:val="nil"/>
              <w:bottom w:val="single" w:sz="4" w:space="0" w:color="auto"/>
              <w:right w:val="single" w:sz="4" w:space="0" w:color="auto"/>
            </w:tcBorders>
            <w:shd w:val="clear" w:color="auto" w:fill="auto"/>
            <w:vAlign w:val="center"/>
            <w:hideMark/>
          </w:tcPr>
          <w:p w:rsidR="00343277" w:rsidRDefault="00343277">
            <w:pPr>
              <w:jc w:val="center"/>
              <w:rPr>
                <w:rFonts w:ascii="宋体" w:eastAsia="宋体" w:hAnsi="宋体" w:cs="宋体"/>
                <w:sz w:val="22"/>
                <w:szCs w:val="22"/>
              </w:rPr>
            </w:pPr>
            <w:r>
              <w:rPr>
                <w:rFonts w:hint="eastAsia"/>
                <w:sz w:val="22"/>
                <w:szCs w:val="22"/>
              </w:rPr>
              <w:t>99.93%</w:t>
            </w:r>
          </w:p>
        </w:tc>
      </w:tr>
    </w:tbl>
    <w:p w:rsidR="00D32284" w:rsidRDefault="00E16E3C" w:rsidP="00D32284">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2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②</w:t>
      </w:r>
      <w:r>
        <w:rPr>
          <w:color w:val="000000"/>
          <w:kern w:val="0"/>
          <w:sz w:val="33"/>
          <w:szCs w:val="33"/>
          <w:shd w:val="clear" w:color="auto" w:fill="FFFFFF"/>
        </w:rPr>
        <w:fldChar w:fldCharType="end"/>
      </w:r>
      <w:r w:rsidR="00D32284">
        <w:rPr>
          <w:rFonts w:hint="eastAsia"/>
          <w:color w:val="000000"/>
          <w:kern w:val="0"/>
          <w:sz w:val="33"/>
          <w:szCs w:val="33"/>
          <w:shd w:val="clear" w:color="auto" w:fill="FFFFFF"/>
        </w:rPr>
        <w:t>目标实现情况</w:t>
      </w:r>
    </w:p>
    <w:p w:rsidR="00307E1F" w:rsidRDefault="00D32284" w:rsidP="00D32284">
      <w:pPr>
        <w:spacing w:line="560" w:lineRule="exact"/>
        <w:ind w:firstLineChars="200" w:firstLine="640"/>
        <w:contextualSpacing/>
        <w:rPr>
          <w:color w:val="000000"/>
          <w:kern w:val="0"/>
          <w:sz w:val="33"/>
          <w:szCs w:val="33"/>
          <w:shd w:val="clear" w:color="auto" w:fill="FFFFFF"/>
        </w:rPr>
      </w:pPr>
      <w:r w:rsidRPr="00F02469">
        <w:rPr>
          <w:szCs w:val="32"/>
        </w:rPr>
        <w:t>坚持</w:t>
      </w:r>
      <w:r w:rsidRPr="00F02469">
        <w:rPr>
          <w:szCs w:val="32"/>
        </w:rPr>
        <w:t>“</w:t>
      </w:r>
      <w:r w:rsidRPr="00F02469">
        <w:rPr>
          <w:szCs w:val="32"/>
        </w:rPr>
        <w:t>守住耕地红线</w:t>
      </w:r>
      <w:r w:rsidRPr="00F02469">
        <w:rPr>
          <w:szCs w:val="32"/>
        </w:rPr>
        <w:t>”</w:t>
      </w:r>
      <w:r w:rsidRPr="00F02469">
        <w:rPr>
          <w:szCs w:val="32"/>
        </w:rPr>
        <w:t>目标导向，分阶段下达耕地恢复补充任务，有序开展上轮耕地保护目标责任缺口恢复，截至</w:t>
      </w:r>
      <w:r>
        <w:rPr>
          <w:rFonts w:hint="eastAsia"/>
          <w:szCs w:val="32"/>
        </w:rPr>
        <w:t>2024</w:t>
      </w:r>
      <w:r>
        <w:rPr>
          <w:rFonts w:hint="eastAsia"/>
          <w:szCs w:val="32"/>
        </w:rPr>
        <w:t>年底</w:t>
      </w:r>
      <w:r w:rsidRPr="00F02469">
        <w:rPr>
          <w:szCs w:val="32"/>
        </w:rPr>
        <w:t>，全市耕地净增加</w:t>
      </w:r>
      <w:r w:rsidRPr="00F02469">
        <w:rPr>
          <w:szCs w:val="32"/>
        </w:rPr>
        <w:t>1.89</w:t>
      </w:r>
      <w:r w:rsidRPr="00F02469">
        <w:rPr>
          <w:szCs w:val="32"/>
        </w:rPr>
        <w:t>万亩。坚决遏制耕地</w:t>
      </w:r>
      <w:r w:rsidRPr="00F02469">
        <w:rPr>
          <w:szCs w:val="32"/>
        </w:rPr>
        <w:t>“</w:t>
      </w:r>
      <w:r w:rsidRPr="00F02469">
        <w:rPr>
          <w:szCs w:val="32"/>
        </w:rPr>
        <w:t>非农化</w:t>
      </w:r>
      <w:r w:rsidRPr="00F02469">
        <w:rPr>
          <w:szCs w:val="32"/>
        </w:rPr>
        <w:t>”</w:t>
      </w:r>
      <w:r w:rsidRPr="00F02469">
        <w:rPr>
          <w:szCs w:val="32"/>
        </w:rPr>
        <w:t>、防止</w:t>
      </w:r>
      <w:r w:rsidRPr="00F02469">
        <w:rPr>
          <w:szCs w:val="32"/>
        </w:rPr>
        <w:t>“</w:t>
      </w:r>
      <w:r w:rsidRPr="00F02469">
        <w:rPr>
          <w:szCs w:val="32"/>
        </w:rPr>
        <w:t>非粮化</w:t>
      </w:r>
      <w:r w:rsidRPr="00F02469">
        <w:rPr>
          <w:szCs w:val="32"/>
        </w:rPr>
        <w:t>”</w:t>
      </w:r>
      <w:r w:rsidRPr="00F02469">
        <w:rPr>
          <w:szCs w:val="32"/>
        </w:rPr>
        <w:t>，全市立案查处土地违法案件</w:t>
      </w:r>
      <w:r w:rsidRPr="00F02469">
        <w:rPr>
          <w:szCs w:val="32"/>
        </w:rPr>
        <w:t>25</w:t>
      </w:r>
      <w:r w:rsidRPr="00F02469">
        <w:rPr>
          <w:szCs w:val="32"/>
        </w:rPr>
        <w:t>件，持续巩固耕地保护高压严控态势。</w:t>
      </w:r>
    </w:p>
    <w:p w:rsidR="00C964DD" w:rsidRDefault="00E16E3C" w:rsidP="00C964DD">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fldChar w:fldCharType="begin"/>
      </w:r>
      <w:r>
        <w:rPr>
          <w:color w:val="000000"/>
          <w:kern w:val="0"/>
          <w:sz w:val="33"/>
          <w:szCs w:val="33"/>
          <w:shd w:val="clear" w:color="auto" w:fill="FFFFFF"/>
        </w:rPr>
        <w:instrText xml:space="preserve"> </w:instrText>
      </w:r>
      <w:r>
        <w:rPr>
          <w:rFonts w:hint="eastAsia"/>
          <w:color w:val="000000"/>
          <w:kern w:val="0"/>
          <w:sz w:val="33"/>
          <w:szCs w:val="33"/>
          <w:shd w:val="clear" w:color="auto" w:fill="FFFFFF"/>
        </w:rPr>
        <w:instrText>= 3 \* GB3</w:instrText>
      </w:r>
      <w:r>
        <w:rPr>
          <w:color w:val="000000"/>
          <w:kern w:val="0"/>
          <w:sz w:val="33"/>
          <w:szCs w:val="33"/>
          <w:shd w:val="clear" w:color="auto" w:fill="FFFFFF"/>
        </w:rPr>
        <w:instrText xml:space="preserve"> </w:instrText>
      </w:r>
      <w:r>
        <w:rPr>
          <w:color w:val="000000"/>
          <w:kern w:val="0"/>
          <w:sz w:val="33"/>
          <w:szCs w:val="33"/>
          <w:shd w:val="clear" w:color="auto" w:fill="FFFFFF"/>
        </w:rPr>
        <w:fldChar w:fldCharType="separate"/>
      </w:r>
      <w:r>
        <w:rPr>
          <w:rFonts w:hint="eastAsia"/>
          <w:noProof/>
          <w:color w:val="000000"/>
          <w:kern w:val="0"/>
          <w:sz w:val="33"/>
          <w:szCs w:val="33"/>
          <w:shd w:val="clear" w:color="auto" w:fill="FFFFFF"/>
        </w:rPr>
        <w:t>③</w:t>
      </w:r>
      <w:r>
        <w:rPr>
          <w:color w:val="000000"/>
          <w:kern w:val="0"/>
          <w:sz w:val="33"/>
          <w:szCs w:val="33"/>
          <w:shd w:val="clear" w:color="auto" w:fill="FFFFFF"/>
        </w:rPr>
        <w:fldChar w:fldCharType="end"/>
      </w:r>
      <w:r w:rsidR="00C964DD">
        <w:rPr>
          <w:rFonts w:hint="eastAsia"/>
          <w:color w:val="000000"/>
          <w:kern w:val="0"/>
          <w:sz w:val="33"/>
          <w:szCs w:val="33"/>
          <w:shd w:val="clear" w:color="auto" w:fill="FFFFFF"/>
        </w:rPr>
        <w:t>指标完成情况</w:t>
      </w:r>
    </w:p>
    <w:p w:rsidR="00C964DD" w:rsidRDefault="00C964DD" w:rsidP="00C964DD">
      <w:pPr>
        <w:spacing w:line="560" w:lineRule="exact"/>
        <w:ind w:firstLineChars="200" w:firstLine="660"/>
        <w:contextualSpacing/>
        <w:rPr>
          <w:color w:val="000000"/>
          <w:kern w:val="0"/>
          <w:sz w:val="33"/>
          <w:szCs w:val="33"/>
          <w:shd w:val="clear" w:color="auto" w:fill="FFFFFF"/>
        </w:rPr>
      </w:pPr>
      <w:r>
        <w:rPr>
          <w:color w:val="000000"/>
          <w:kern w:val="0"/>
          <w:sz w:val="33"/>
          <w:szCs w:val="33"/>
          <w:shd w:val="clear" w:color="auto" w:fill="FFFFFF"/>
        </w:rPr>
        <w:t>推进</w:t>
      </w:r>
      <w:r w:rsidR="00FA6365">
        <w:rPr>
          <w:rFonts w:hint="eastAsia"/>
          <w:szCs w:val="32"/>
        </w:rPr>
        <w:t>严守耕地保护红线</w:t>
      </w:r>
      <w:r>
        <w:rPr>
          <w:rFonts w:hint="eastAsia"/>
          <w:color w:val="000000"/>
          <w:kern w:val="0"/>
          <w:sz w:val="33"/>
          <w:szCs w:val="33"/>
          <w:shd w:val="clear" w:color="auto" w:fill="FFFFFF"/>
        </w:rPr>
        <w:t>指标完成情况如下：</w:t>
      </w:r>
    </w:p>
    <w:tbl>
      <w:tblPr>
        <w:tblW w:w="8860" w:type="dxa"/>
        <w:tblInd w:w="93" w:type="dxa"/>
        <w:tblLook w:val="04A0"/>
      </w:tblPr>
      <w:tblGrid>
        <w:gridCol w:w="960"/>
        <w:gridCol w:w="1465"/>
        <w:gridCol w:w="851"/>
        <w:gridCol w:w="864"/>
        <w:gridCol w:w="1300"/>
        <w:gridCol w:w="1379"/>
        <w:gridCol w:w="1134"/>
        <w:gridCol w:w="907"/>
      </w:tblGrid>
      <w:tr w:rsidR="00A74FC3" w:rsidRPr="00A74FC3" w:rsidTr="00D95383">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年度绩效目标</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重点履职项目</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一级指标</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二级指标</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三级指标</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绩效指标值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实际完成指标值</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完成率</w:t>
            </w:r>
          </w:p>
        </w:tc>
      </w:tr>
      <w:tr w:rsidR="00A74FC3" w:rsidRPr="00A74FC3" w:rsidTr="00D95383">
        <w:trPr>
          <w:trHeight w:val="81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严守耕地保护红线</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项目一：自然资源执法监管专项经费</w:t>
            </w:r>
          </w:p>
        </w:tc>
        <w:tc>
          <w:tcPr>
            <w:tcW w:w="851"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产出指标</w:t>
            </w:r>
          </w:p>
        </w:tc>
        <w:tc>
          <w:tcPr>
            <w:tcW w:w="86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数量指标</w:t>
            </w:r>
          </w:p>
        </w:tc>
        <w:tc>
          <w:tcPr>
            <w:tcW w:w="1300"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针对自然资源违法违规重大问题、突出地区开展监督检查次数</w:t>
            </w:r>
          </w:p>
        </w:tc>
        <w:tc>
          <w:tcPr>
            <w:tcW w:w="1379"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≥20次</w:t>
            </w:r>
          </w:p>
        </w:tc>
        <w:tc>
          <w:tcPr>
            <w:tcW w:w="113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≥20次</w:t>
            </w:r>
          </w:p>
        </w:tc>
        <w:tc>
          <w:tcPr>
            <w:tcW w:w="907" w:type="dxa"/>
            <w:tcBorders>
              <w:top w:val="nil"/>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eastAsia="宋体"/>
                <w:color w:val="000000"/>
                <w:kern w:val="0"/>
                <w:sz w:val="21"/>
                <w:szCs w:val="21"/>
              </w:rPr>
            </w:pPr>
            <w:r w:rsidRPr="00A74FC3">
              <w:rPr>
                <w:rFonts w:eastAsia="宋体"/>
                <w:color w:val="000000"/>
                <w:kern w:val="0"/>
                <w:sz w:val="21"/>
                <w:szCs w:val="21"/>
              </w:rPr>
              <w:t>100%</w:t>
            </w:r>
          </w:p>
        </w:tc>
      </w:tr>
      <w:tr w:rsidR="00A74FC3" w:rsidRPr="00A74FC3" w:rsidTr="00D95383">
        <w:trPr>
          <w:trHeight w:val="816"/>
        </w:trPr>
        <w:tc>
          <w:tcPr>
            <w:tcW w:w="960"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1465"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851"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产出指标</w:t>
            </w:r>
          </w:p>
        </w:tc>
        <w:tc>
          <w:tcPr>
            <w:tcW w:w="86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质量指标</w:t>
            </w:r>
          </w:p>
        </w:tc>
        <w:tc>
          <w:tcPr>
            <w:tcW w:w="1300"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执法巡查县区覆盖率</w:t>
            </w:r>
          </w:p>
        </w:tc>
        <w:tc>
          <w:tcPr>
            <w:tcW w:w="1379"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100%</w:t>
            </w:r>
          </w:p>
        </w:tc>
        <w:tc>
          <w:tcPr>
            <w:tcW w:w="113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100%</w:t>
            </w:r>
          </w:p>
        </w:tc>
        <w:tc>
          <w:tcPr>
            <w:tcW w:w="907" w:type="dxa"/>
            <w:tcBorders>
              <w:top w:val="nil"/>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eastAsia="宋体"/>
                <w:color w:val="000000"/>
                <w:kern w:val="0"/>
                <w:sz w:val="21"/>
                <w:szCs w:val="21"/>
              </w:rPr>
            </w:pPr>
            <w:r w:rsidRPr="00A74FC3">
              <w:rPr>
                <w:rFonts w:eastAsia="宋体"/>
                <w:color w:val="000000"/>
                <w:kern w:val="0"/>
                <w:sz w:val="21"/>
                <w:szCs w:val="21"/>
              </w:rPr>
              <w:t>100%</w:t>
            </w:r>
          </w:p>
        </w:tc>
      </w:tr>
      <w:tr w:rsidR="00A74FC3" w:rsidRPr="00A74FC3" w:rsidTr="00D95383">
        <w:trPr>
          <w:trHeight w:val="816"/>
        </w:trPr>
        <w:tc>
          <w:tcPr>
            <w:tcW w:w="960"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项目二：耕地和永久基本农田保护</w:t>
            </w:r>
          </w:p>
        </w:tc>
        <w:tc>
          <w:tcPr>
            <w:tcW w:w="851"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产出指标</w:t>
            </w:r>
          </w:p>
        </w:tc>
        <w:tc>
          <w:tcPr>
            <w:tcW w:w="86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数量指标</w:t>
            </w:r>
          </w:p>
        </w:tc>
        <w:tc>
          <w:tcPr>
            <w:tcW w:w="1300"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完成遂宁市2022年度耕地资源质量分类更新与监测工作</w:t>
            </w:r>
          </w:p>
        </w:tc>
        <w:tc>
          <w:tcPr>
            <w:tcW w:w="1379"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1项</w:t>
            </w:r>
          </w:p>
        </w:tc>
        <w:tc>
          <w:tcPr>
            <w:tcW w:w="113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1项</w:t>
            </w:r>
          </w:p>
        </w:tc>
        <w:tc>
          <w:tcPr>
            <w:tcW w:w="907" w:type="dxa"/>
            <w:tcBorders>
              <w:top w:val="nil"/>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eastAsia="宋体"/>
                <w:color w:val="000000"/>
                <w:kern w:val="0"/>
                <w:sz w:val="21"/>
                <w:szCs w:val="21"/>
              </w:rPr>
            </w:pPr>
            <w:r w:rsidRPr="00A74FC3">
              <w:rPr>
                <w:rFonts w:eastAsia="宋体"/>
                <w:color w:val="000000"/>
                <w:kern w:val="0"/>
                <w:sz w:val="21"/>
                <w:szCs w:val="21"/>
              </w:rPr>
              <w:t>100%</w:t>
            </w:r>
          </w:p>
        </w:tc>
      </w:tr>
      <w:tr w:rsidR="00A74FC3" w:rsidRPr="00A74FC3" w:rsidTr="00D95383">
        <w:trPr>
          <w:trHeight w:val="816"/>
        </w:trPr>
        <w:tc>
          <w:tcPr>
            <w:tcW w:w="960"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1465"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851"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产出指标</w:t>
            </w:r>
          </w:p>
        </w:tc>
        <w:tc>
          <w:tcPr>
            <w:tcW w:w="86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数量指标</w:t>
            </w:r>
          </w:p>
        </w:tc>
        <w:tc>
          <w:tcPr>
            <w:tcW w:w="1300"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遂宁市2023年度耕地“进出平衡”总体方案编制</w:t>
            </w:r>
          </w:p>
        </w:tc>
        <w:tc>
          <w:tcPr>
            <w:tcW w:w="1379"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2项</w:t>
            </w:r>
          </w:p>
        </w:tc>
        <w:tc>
          <w:tcPr>
            <w:tcW w:w="113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 2项</w:t>
            </w:r>
          </w:p>
        </w:tc>
        <w:tc>
          <w:tcPr>
            <w:tcW w:w="907" w:type="dxa"/>
            <w:tcBorders>
              <w:top w:val="nil"/>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eastAsia="宋体"/>
                <w:color w:val="000000"/>
                <w:kern w:val="0"/>
                <w:sz w:val="21"/>
                <w:szCs w:val="21"/>
              </w:rPr>
            </w:pPr>
            <w:r w:rsidRPr="00A74FC3">
              <w:rPr>
                <w:rFonts w:eastAsia="宋体"/>
                <w:color w:val="000000"/>
                <w:kern w:val="0"/>
                <w:sz w:val="21"/>
                <w:szCs w:val="21"/>
              </w:rPr>
              <w:t>100%</w:t>
            </w:r>
          </w:p>
        </w:tc>
      </w:tr>
      <w:tr w:rsidR="00A74FC3" w:rsidRPr="00A74FC3" w:rsidTr="00D95383">
        <w:trPr>
          <w:trHeight w:val="816"/>
        </w:trPr>
        <w:tc>
          <w:tcPr>
            <w:tcW w:w="960" w:type="dxa"/>
            <w:vMerge/>
            <w:tcBorders>
              <w:top w:val="nil"/>
              <w:left w:val="single" w:sz="4" w:space="0" w:color="auto"/>
              <w:bottom w:val="single" w:sz="4" w:space="0" w:color="auto"/>
              <w:right w:val="single" w:sz="4" w:space="0" w:color="auto"/>
            </w:tcBorders>
            <w:vAlign w:val="center"/>
            <w:hideMark/>
          </w:tcPr>
          <w:p w:rsidR="00A74FC3" w:rsidRPr="00A74FC3" w:rsidRDefault="00A74FC3" w:rsidP="00A74FC3">
            <w:pPr>
              <w:widowControl/>
              <w:jc w:val="left"/>
              <w:rPr>
                <w:rFonts w:ascii="仿宋_GB2312" w:hAnsi="宋体" w:cs="宋体"/>
                <w:color w:val="000000"/>
                <w:kern w:val="0"/>
                <w:sz w:val="21"/>
                <w:szCs w:val="21"/>
              </w:rPr>
            </w:pPr>
          </w:p>
        </w:tc>
        <w:tc>
          <w:tcPr>
            <w:tcW w:w="1465"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项目三：耕地破坏鉴定费</w:t>
            </w:r>
          </w:p>
        </w:tc>
        <w:tc>
          <w:tcPr>
            <w:tcW w:w="851"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仿宋_GB2312" w:hAnsi="宋体" w:cs="宋体"/>
                <w:color w:val="000000"/>
                <w:kern w:val="0"/>
                <w:sz w:val="21"/>
                <w:szCs w:val="21"/>
              </w:rPr>
            </w:pPr>
            <w:r w:rsidRPr="00A74FC3">
              <w:rPr>
                <w:rFonts w:ascii="仿宋_GB2312" w:hAnsi="宋体" w:cs="宋体" w:hint="eastAsia"/>
                <w:color w:val="000000"/>
                <w:kern w:val="0"/>
                <w:sz w:val="21"/>
                <w:szCs w:val="21"/>
              </w:rPr>
              <w:t>产出指标</w:t>
            </w:r>
          </w:p>
        </w:tc>
        <w:tc>
          <w:tcPr>
            <w:tcW w:w="86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数量指标</w:t>
            </w:r>
          </w:p>
        </w:tc>
        <w:tc>
          <w:tcPr>
            <w:tcW w:w="1300"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耕地、矿产等案件数量</w:t>
            </w:r>
          </w:p>
        </w:tc>
        <w:tc>
          <w:tcPr>
            <w:tcW w:w="1379"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≥4宗</w:t>
            </w:r>
          </w:p>
        </w:tc>
        <w:tc>
          <w:tcPr>
            <w:tcW w:w="1134" w:type="dxa"/>
            <w:tcBorders>
              <w:top w:val="nil"/>
              <w:left w:val="nil"/>
              <w:bottom w:val="single" w:sz="4" w:space="0" w:color="auto"/>
              <w:right w:val="single" w:sz="4" w:space="0" w:color="auto"/>
            </w:tcBorders>
            <w:shd w:val="clear" w:color="auto" w:fill="auto"/>
            <w:vAlign w:val="center"/>
            <w:hideMark/>
          </w:tcPr>
          <w:p w:rsidR="00A74FC3" w:rsidRPr="00A74FC3" w:rsidRDefault="00A74FC3" w:rsidP="00A74FC3">
            <w:pPr>
              <w:widowControl/>
              <w:jc w:val="center"/>
              <w:rPr>
                <w:rFonts w:ascii="宋体" w:eastAsia="宋体" w:hAnsi="宋体" w:cs="宋体"/>
                <w:color w:val="000000"/>
                <w:kern w:val="0"/>
                <w:sz w:val="18"/>
                <w:szCs w:val="18"/>
              </w:rPr>
            </w:pPr>
            <w:r w:rsidRPr="00A74FC3">
              <w:rPr>
                <w:rFonts w:ascii="宋体" w:eastAsia="宋体" w:hAnsi="宋体" w:cs="宋体" w:hint="eastAsia"/>
                <w:color w:val="000000"/>
                <w:kern w:val="0"/>
                <w:sz w:val="18"/>
                <w:szCs w:val="18"/>
              </w:rPr>
              <w:t>≥4宗</w:t>
            </w:r>
          </w:p>
        </w:tc>
        <w:tc>
          <w:tcPr>
            <w:tcW w:w="907" w:type="dxa"/>
            <w:tcBorders>
              <w:top w:val="nil"/>
              <w:left w:val="nil"/>
              <w:bottom w:val="single" w:sz="4" w:space="0" w:color="auto"/>
              <w:right w:val="single" w:sz="4" w:space="0" w:color="auto"/>
            </w:tcBorders>
            <w:shd w:val="clear" w:color="auto" w:fill="auto"/>
            <w:noWrap/>
            <w:vAlign w:val="center"/>
            <w:hideMark/>
          </w:tcPr>
          <w:p w:rsidR="00A74FC3" w:rsidRPr="00A74FC3" w:rsidRDefault="00A74FC3" w:rsidP="00A74FC3">
            <w:pPr>
              <w:widowControl/>
              <w:jc w:val="center"/>
              <w:rPr>
                <w:rFonts w:eastAsia="宋体"/>
                <w:color w:val="000000"/>
                <w:kern w:val="0"/>
                <w:sz w:val="21"/>
                <w:szCs w:val="21"/>
              </w:rPr>
            </w:pPr>
            <w:r w:rsidRPr="00A74FC3">
              <w:rPr>
                <w:rFonts w:eastAsia="宋体"/>
                <w:color w:val="000000"/>
                <w:kern w:val="0"/>
                <w:sz w:val="21"/>
                <w:szCs w:val="21"/>
              </w:rPr>
              <w:t>100%</w:t>
            </w:r>
          </w:p>
        </w:tc>
      </w:tr>
    </w:tbl>
    <w:p w:rsidR="00A06CAB" w:rsidRDefault="00A06CAB" w:rsidP="00170327">
      <w:pPr>
        <w:widowControl/>
        <w:spacing w:line="590" w:lineRule="exact"/>
        <w:ind w:firstLineChars="200" w:firstLine="640"/>
        <w:contextualSpacing/>
        <w:rPr>
          <w:rFonts w:ascii="仿宋_GB2312" w:hAnsi="仿宋_GB2312" w:cs="仿宋_GB2312"/>
          <w:szCs w:val="32"/>
          <w:lang w:val="zh-CN"/>
        </w:rPr>
      </w:pPr>
      <w:r>
        <w:rPr>
          <w:rFonts w:ascii="仿宋_GB2312" w:hAnsi="仿宋_GB2312" w:cs="仿宋_GB2312" w:hint="eastAsia"/>
          <w:szCs w:val="32"/>
          <w:lang w:val="zh-CN"/>
        </w:rPr>
        <w:t>（4）</w:t>
      </w:r>
      <w:r w:rsidRPr="00A06CAB">
        <w:rPr>
          <w:rFonts w:ascii="仿宋_GB2312" w:hAnsi="仿宋_GB2312" w:cs="仿宋_GB2312" w:hint="eastAsia"/>
          <w:szCs w:val="32"/>
          <w:lang w:val="zh-CN"/>
        </w:rPr>
        <w:t>储备土地高质量管护及临时利用</w:t>
      </w:r>
    </w:p>
    <w:p w:rsidR="00170327" w:rsidRDefault="00170327"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hint="eastAsia"/>
          <w:szCs w:val="32"/>
          <w:lang w:val="zh-CN"/>
        </w:rPr>
        <w:t>围绕土地储备工作职责，达到</w:t>
      </w:r>
      <w:r>
        <w:rPr>
          <w:rFonts w:ascii="仿宋_GB2312" w:hAnsi="仿宋_GB2312" w:cs="仿宋_GB2312" w:hint="eastAsia"/>
          <w:szCs w:val="32"/>
        </w:rPr>
        <w:t>储备土地精细化管理，努力提升资产效益，提升对土地的集约节约利用能力。2024年</w:t>
      </w:r>
      <w:r>
        <w:rPr>
          <w:rFonts w:ascii="仿宋_GB2312" w:hAnsi="仿宋_GB2312" w:cs="仿宋_GB2312" w:hint="eastAsia"/>
          <w:szCs w:val="32"/>
          <w:lang w:val="zh-CN"/>
        </w:rPr>
        <w:t>开展对应项目</w:t>
      </w:r>
      <w:r>
        <w:rPr>
          <w:rFonts w:ascii="仿宋_GB2312" w:hAnsi="仿宋_GB2312" w:cs="仿宋_GB2312" w:hint="eastAsia"/>
          <w:szCs w:val="32"/>
        </w:rPr>
        <w:t>4</w:t>
      </w:r>
      <w:r>
        <w:rPr>
          <w:rFonts w:ascii="仿宋_GB2312" w:hAnsi="仿宋_GB2312" w:cs="仿宋_GB2312" w:hint="eastAsia"/>
          <w:szCs w:val="32"/>
          <w:lang w:val="zh-CN"/>
        </w:rPr>
        <w:t>项，</w:t>
      </w:r>
      <w:r>
        <w:rPr>
          <w:rFonts w:ascii="仿宋_GB2312" w:hAnsi="仿宋_GB2312" w:cs="仿宋_GB2312" w:hint="eastAsia"/>
          <w:szCs w:val="32"/>
        </w:rPr>
        <w:t>情况如下：</w:t>
      </w:r>
    </w:p>
    <w:p w:rsidR="00170327" w:rsidRDefault="00E16E3C"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szCs w:val="32"/>
        </w:rPr>
        <w:fldChar w:fldCharType="begin"/>
      </w:r>
      <w:r>
        <w:rPr>
          <w:rFonts w:ascii="仿宋_GB2312" w:hAnsi="仿宋_GB2312" w:cs="仿宋_GB2312"/>
          <w:szCs w:val="32"/>
        </w:rPr>
        <w:instrText xml:space="preserve"> </w:instrText>
      </w:r>
      <w:r>
        <w:rPr>
          <w:rFonts w:ascii="仿宋_GB2312" w:hAnsi="仿宋_GB2312" w:cs="仿宋_GB2312" w:hint="eastAsia"/>
          <w:szCs w:val="32"/>
        </w:rPr>
        <w:instrText>= 1 \* GB3</w:instrText>
      </w:r>
      <w:r>
        <w:rPr>
          <w:rFonts w:ascii="仿宋_GB2312" w:hAnsi="仿宋_GB2312" w:cs="仿宋_GB2312"/>
          <w:szCs w:val="32"/>
        </w:rPr>
        <w:instrText xml:space="preserve"> </w:instrText>
      </w:r>
      <w:r>
        <w:rPr>
          <w:rFonts w:ascii="仿宋_GB2312" w:hAnsi="仿宋_GB2312" w:cs="仿宋_GB2312"/>
          <w:szCs w:val="32"/>
        </w:rPr>
        <w:fldChar w:fldCharType="separate"/>
      </w:r>
      <w:r>
        <w:rPr>
          <w:rFonts w:ascii="仿宋_GB2312" w:hAnsi="仿宋_GB2312" w:cs="仿宋_GB2312" w:hint="eastAsia"/>
          <w:noProof/>
          <w:szCs w:val="32"/>
        </w:rPr>
        <w:t>①</w:t>
      </w:r>
      <w:r>
        <w:rPr>
          <w:rFonts w:ascii="仿宋_GB2312" w:hAnsi="仿宋_GB2312" w:cs="仿宋_GB2312"/>
          <w:szCs w:val="32"/>
        </w:rPr>
        <w:fldChar w:fldCharType="end"/>
      </w:r>
      <w:r w:rsidR="00170327">
        <w:rPr>
          <w:rFonts w:ascii="仿宋_GB2312" w:hAnsi="仿宋_GB2312" w:cs="仿宋_GB2312" w:hint="eastAsia"/>
          <w:szCs w:val="32"/>
        </w:rPr>
        <w:t>资金安排情况</w:t>
      </w:r>
    </w:p>
    <w:p w:rsidR="00170327" w:rsidRDefault="00170327"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szCs w:val="32"/>
        </w:rPr>
        <w:t>为</w:t>
      </w:r>
      <w:r>
        <w:rPr>
          <w:rFonts w:ascii="仿宋_GB2312" w:hAnsi="仿宋_GB2312" w:cs="仿宋_GB2312" w:hint="eastAsia"/>
          <w:szCs w:val="32"/>
          <w:lang w:val="zh-CN"/>
        </w:rPr>
        <w:t>达到</w:t>
      </w:r>
      <w:r>
        <w:rPr>
          <w:rFonts w:ascii="仿宋_GB2312" w:hAnsi="仿宋_GB2312" w:cs="仿宋_GB2312" w:hint="eastAsia"/>
          <w:szCs w:val="32"/>
        </w:rPr>
        <w:t>储备土地精细化管理，努力提升资产效益，提升对土地的集约节约利用能力，</w:t>
      </w:r>
      <w:r>
        <w:rPr>
          <w:rFonts w:ascii="仿宋_GB2312" w:hAnsi="仿宋_GB2312" w:cs="仿宋_GB2312"/>
          <w:szCs w:val="32"/>
        </w:rPr>
        <w:t>2024年开展对应项目</w:t>
      </w:r>
      <w:r>
        <w:rPr>
          <w:rFonts w:ascii="仿宋_GB2312" w:hAnsi="仿宋_GB2312" w:cs="仿宋_GB2312" w:hint="eastAsia"/>
          <w:szCs w:val="32"/>
        </w:rPr>
        <w:t>4</w:t>
      </w:r>
      <w:r>
        <w:rPr>
          <w:rFonts w:ascii="仿宋_GB2312" w:hAnsi="仿宋_GB2312" w:cs="仿宋_GB2312"/>
          <w:szCs w:val="32"/>
        </w:rPr>
        <w:t>项，资金合计万元。</w:t>
      </w:r>
      <w:r>
        <w:rPr>
          <w:rFonts w:ascii="仿宋_GB2312" w:hAnsi="仿宋_GB2312" w:cs="仿宋_GB2312" w:hint="eastAsia"/>
          <w:szCs w:val="32"/>
        </w:rPr>
        <w:t>如下</w:t>
      </w:r>
      <w:r>
        <w:rPr>
          <w:rFonts w:ascii="仿宋_GB2312" w:hAnsi="仿宋_GB2312" w:cs="仿宋_GB2312"/>
          <w:szCs w:val="32"/>
        </w:rPr>
        <w:t>表：</w:t>
      </w:r>
    </w:p>
    <w:p w:rsidR="00170327" w:rsidRDefault="00170327" w:rsidP="00170327">
      <w:pPr>
        <w:spacing w:line="300" w:lineRule="exact"/>
        <w:jc w:val="right"/>
        <w:rPr>
          <w:sz w:val="24"/>
        </w:rPr>
      </w:pPr>
      <w:r>
        <w:rPr>
          <w:rFonts w:hint="eastAsia"/>
          <w:sz w:val="24"/>
        </w:rPr>
        <w:t>单位：万元</w:t>
      </w:r>
    </w:p>
    <w:tbl>
      <w:tblPr>
        <w:tblStyle w:val="aa"/>
        <w:tblW w:w="9172" w:type="dxa"/>
        <w:tblLook w:val="04A0"/>
      </w:tblPr>
      <w:tblGrid>
        <w:gridCol w:w="659"/>
        <w:gridCol w:w="3563"/>
        <w:gridCol w:w="1237"/>
        <w:gridCol w:w="1425"/>
        <w:gridCol w:w="996"/>
        <w:gridCol w:w="1292"/>
      </w:tblGrid>
      <w:tr w:rsidR="00170327" w:rsidTr="00877779">
        <w:tc>
          <w:tcPr>
            <w:tcW w:w="659" w:type="dxa"/>
            <w:vAlign w:val="center"/>
          </w:tcPr>
          <w:p w:rsidR="00170327" w:rsidRDefault="00170327" w:rsidP="00877779">
            <w:pPr>
              <w:spacing w:line="300" w:lineRule="exact"/>
              <w:jc w:val="center"/>
              <w:rPr>
                <w:sz w:val="24"/>
              </w:rPr>
            </w:pPr>
            <w:r>
              <w:rPr>
                <w:rFonts w:hint="eastAsia"/>
                <w:sz w:val="24"/>
              </w:rPr>
              <w:t>序号</w:t>
            </w:r>
          </w:p>
        </w:tc>
        <w:tc>
          <w:tcPr>
            <w:tcW w:w="3563" w:type="dxa"/>
            <w:vAlign w:val="center"/>
          </w:tcPr>
          <w:p w:rsidR="00170327" w:rsidRDefault="00170327" w:rsidP="00877779">
            <w:pPr>
              <w:spacing w:line="300" w:lineRule="exact"/>
              <w:jc w:val="center"/>
              <w:rPr>
                <w:sz w:val="24"/>
              </w:rPr>
            </w:pPr>
            <w:r>
              <w:rPr>
                <w:rFonts w:hint="eastAsia"/>
                <w:sz w:val="24"/>
              </w:rPr>
              <w:t>项目名称</w:t>
            </w:r>
          </w:p>
        </w:tc>
        <w:tc>
          <w:tcPr>
            <w:tcW w:w="1237" w:type="dxa"/>
            <w:vAlign w:val="center"/>
          </w:tcPr>
          <w:p w:rsidR="00170327" w:rsidRDefault="00170327" w:rsidP="00877779">
            <w:pPr>
              <w:spacing w:line="300" w:lineRule="exact"/>
              <w:jc w:val="center"/>
              <w:rPr>
                <w:sz w:val="24"/>
              </w:rPr>
            </w:pPr>
            <w:r>
              <w:rPr>
                <w:rFonts w:hint="eastAsia"/>
                <w:sz w:val="24"/>
              </w:rPr>
              <w:t>年初预算</w:t>
            </w:r>
          </w:p>
        </w:tc>
        <w:tc>
          <w:tcPr>
            <w:tcW w:w="1425" w:type="dxa"/>
            <w:vAlign w:val="center"/>
          </w:tcPr>
          <w:p w:rsidR="00170327" w:rsidRDefault="00170327" w:rsidP="00877779">
            <w:pPr>
              <w:spacing w:line="300" w:lineRule="exact"/>
              <w:jc w:val="center"/>
              <w:rPr>
                <w:sz w:val="24"/>
              </w:rPr>
            </w:pPr>
            <w:r>
              <w:rPr>
                <w:rFonts w:hint="eastAsia"/>
                <w:sz w:val="24"/>
              </w:rPr>
              <w:t>调整后预算</w:t>
            </w:r>
          </w:p>
        </w:tc>
        <w:tc>
          <w:tcPr>
            <w:tcW w:w="996" w:type="dxa"/>
            <w:vAlign w:val="center"/>
          </w:tcPr>
          <w:p w:rsidR="00170327" w:rsidRDefault="00170327" w:rsidP="00877779">
            <w:pPr>
              <w:spacing w:line="300" w:lineRule="exact"/>
              <w:jc w:val="center"/>
              <w:rPr>
                <w:sz w:val="24"/>
              </w:rPr>
            </w:pPr>
            <w:r>
              <w:rPr>
                <w:rFonts w:hint="eastAsia"/>
                <w:sz w:val="24"/>
              </w:rPr>
              <w:t>决算</w:t>
            </w:r>
          </w:p>
        </w:tc>
        <w:tc>
          <w:tcPr>
            <w:tcW w:w="1292" w:type="dxa"/>
            <w:vAlign w:val="center"/>
          </w:tcPr>
          <w:p w:rsidR="00170327" w:rsidRDefault="00170327" w:rsidP="00877779">
            <w:pPr>
              <w:spacing w:line="300" w:lineRule="exact"/>
              <w:jc w:val="center"/>
              <w:rPr>
                <w:sz w:val="24"/>
              </w:rPr>
            </w:pPr>
            <w:r>
              <w:rPr>
                <w:rFonts w:hint="eastAsia"/>
                <w:sz w:val="24"/>
              </w:rPr>
              <w:t>执行率</w:t>
            </w:r>
          </w:p>
        </w:tc>
      </w:tr>
      <w:tr w:rsidR="00170327" w:rsidTr="00877779">
        <w:tc>
          <w:tcPr>
            <w:tcW w:w="659" w:type="dxa"/>
            <w:vAlign w:val="center"/>
          </w:tcPr>
          <w:p w:rsidR="00170327" w:rsidRDefault="00170327" w:rsidP="00877779">
            <w:pPr>
              <w:spacing w:line="560" w:lineRule="exact"/>
              <w:jc w:val="center"/>
              <w:rPr>
                <w:sz w:val="24"/>
              </w:rPr>
            </w:pPr>
            <w:r>
              <w:rPr>
                <w:rFonts w:hint="eastAsia"/>
                <w:sz w:val="24"/>
              </w:rPr>
              <w:t>1</w:t>
            </w:r>
          </w:p>
        </w:tc>
        <w:tc>
          <w:tcPr>
            <w:tcW w:w="3563" w:type="dxa"/>
            <w:vAlign w:val="center"/>
          </w:tcPr>
          <w:p w:rsidR="00170327" w:rsidRDefault="00170327" w:rsidP="00877779">
            <w:pPr>
              <w:spacing w:line="300" w:lineRule="exact"/>
              <w:jc w:val="center"/>
              <w:rPr>
                <w:sz w:val="24"/>
              </w:rPr>
            </w:pPr>
            <w:r>
              <w:rPr>
                <w:sz w:val="24"/>
              </w:rPr>
              <w:t>国有土地使用权出让支出</w:t>
            </w:r>
            <w:r>
              <w:rPr>
                <w:sz w:val="24"/>
              </w:rPr>
              <w:t>(</w:t>
            </w:r>
            <w:r>
              <w:rPr>
                <w:sz w:val="24"/>
              </w:rPr>
              <w:t>补助支出）</w:t>
            </w:r>
          </w:p>
        </w:tc>
        <w:tc>
          <w:tcPr>
            <w:tcW w:w="1237" w:type="dxa"/>
            <w:vAlign w:val="center"/>
          </w:tcPr>
          <w:p w:rsidR="00170327" w:rsidRDefault="00170327" w:rsidP="00877779">
            <w:pPr>
              <w:spacing w:line="560" w:lineRule="exact"/>
              <w:jc w:val="center"/>
              <w:rPr>
                <w:sz w:val="24"/>
              </w:rPr>
            </w:pPr>
            <w:r>
              <w:rPr>
                <w:rFonts w:hint="eastAsia"/>
                <w:sz w:val="24"/>
              </w:rPr>
              <w:t>0</w:t>
            </w:r>
          </w:p>
        </w:tc>
        <w:tc>
          <w:tcPr>
            <w:tcW w:w="1425" w:type="dxa"/>
            <w:vAlign w:val="center"/>
          </w:tcPr>
          <w:p w:rsidR="00170327" w:rsidRDefault="00170327" w:rsidP="00877779">
            <w:pPr>
              <w:spacing w:line="560" w:lineRule="exact"/>
              <w:jc w:val="center"/>
              <w:rPr>
                <w:sz w:val="24"/>
              </w:rPr>
            </w:pPr>
            <w:r>
              <w:rPr>
                <w:sz w:val="24"/>
              </w:rPr>
              <w:t>6342.2</w:t>
            </w:r>
            <w:r>
              <w:rPr>
                <w:rFonts w:hint="eastAsia"/>
                <w:sz w:val="24"/>
              </w:rPr>
              <w:t>1</w:t>
            </w:r>
          </w:p>
        </w:tc>
        <w:tc>
          <w:tcPr>
            <w:tcW w:w="996" w:type="dxa"/>
            <w:vAlign w:val="center"/>
          </w:tcPr>
          <w:p w:rsidR="00170327" w:rsidRDefault="00170327" w:rsidP="00877779">
            <w:pPr>
              <w:spacing w:line="560" w:lineRule="exact"/>
              <w:jc w:val="center"/>
              <w:rPr>
                <w:sz w:val="24"/>
              </w:rPr>
            </w:pPr>
            <w:r>
              <w:rPr>
                <w:sz w:val="24"/>
              </w:rPr>
              <w:t>6342.2</w:t>
            </w:r>
            <w:r>
              <w:rPr>
                <w:rFonts w:hint="eastAsia"/>
                <w:sz w:val="24"/>
              </w:rPr>
              <w:t>1</w:t>
            </w:r>
          </w:p>
        </w:tc>
        <w:tc>
          <w:tcPr>
            <w:tcW w:w="1292" w:type="dxa"/>
            <w:vAlign w:val="center"/>
          </w:tcPr>
          <w:p w:rsidR="00170327" w:rsidRDefault="00170327" w:rsidP="00877779">
            <w:pPr>
              <w:spacing w:line="560" w:lineRule="exact"/>
              <w:jc w:val="center"/>
              <w:rPr>
                <w:sz w:val="24"/>
              </w:rPr>
            </w:pPr>
            <w:r>
              <w:rPr>
                <w:rFonts w:hint="eastAsia"/>
                <w:sz w:val="24"/>
              </w:rPr>
              <w:t>100%</w:t>
            </w:r>
          </w:p>
        </w:tc>
      </w:tr>
      <w:tr w:rsidR="00170327" w:rsidTr="00877779">
        <w:tc>
          <w:tcPr>
            <w:tcW w:w="659" w:type="dxa"/>
            <w:vAlign w:val="center"/>
          </w:tcPr>
          <w:p w:rsidR="00170327" w:rsidRDefault="00170327" w:rsidP="00877779">
            <w:pPr>
              <w:spacing w:line="560" w:lineRule="exact"/>
              <w:jc w:val="center"/>
              <w:rPr>
                <w:sz w:val="24"/>
              </w:rPr>
            </w:pPr>
            <w:r>
              <w:rPr>
                <w:rFonts w:hint="eastAsia"/>
                <w:sz w:val="24"/>
              </w:rPr>
              <w:t>2</w:t>
            </w:r>
          </w:p>
        </w:tc>
        <w:tc>
          <w:tcPr>
            <w:tcW w:w="3563" w:type="dxa"/>
            <w:vAlign w:val="center"/>
          </w:tcPr>
          <w:p w:rsidR="00170327" w:rsidRDefault="00170327" w:rsidP="00877779">
            <w:pPr>
              <w:spacing w:line="300" w:lineRule="exact"/>
              <w:jc w:val="center"/>
              <w:rPr>
                <w:sz w:val="24"/>
              </w:rPr>
            </w:pPr>
            <w:r>
              <w:rPr>
                <w:sz w:val="24"/>
              </w:rPr>
              <w:t>储备土地计划编制、管护等费用</w:t>
            </w:r>
          </w:p>
        </w:tc>
        <w:tc>
          <w:tcPr>
            <w:tcW w:w="1237" w:type="dxa"/>
            <w:vAlign w:val="center"/>
          </w:tcPr>
          <w:p w:rsidR="00170327" w:rsidRDefault="00170327" w:rsidP="00877779">
            <w:pPr>
              <w:spacing w:line="560" w:lineRule="exact"/>
              <w:jc w:val="center"/>
              <w:rPr>
                <w:sz w:val="24"/>
              </w:rPr>
            </w:pPr>
            <w:r>
              <w:rPr>
                <w:rFonts w:hint="eastAsia"/>
                <w:sz w:val="24"/>
              </w:rPr>
              <w:t>19.25</w:t>
            </w:r>
          </w:p>
        </w:tc>
        <w:tc>
          <w:tcPr>
            <w:tcW w:w="1425" w:type="dxa"/>
            <w:vAlign w:val="center"/>
          </w:tcPr>
          <w:p w:rsidR="00170327" w:rsidRDefault="00170327" w:rsidP="00877779">
            <w:pPr>
              <w:spacing w:line="560" w:lineRule="exact"/>
              <w:jc w:val="center"/>
              <w:rPr>
                <w:sz w:val="24"/>
              </w:rPr>
            </w:pPr>
            <w:r>
              <w:rPr>
                <w:rFonts w:hint="eastAsia"/>
                <w:sz w:val="24"/>
              </w:rPr>
              <w:t>19.25</w:t>
            </w:r>
          </w:p>
        </w:tc>
        <w:tc>
          <w:tcPr>
            <w:tcW w:w="996" w:type="dxa"/>
            <w:vAlign w:val="center"/>
          </w:tcPr>
          <w:p w:rsidR="00170327" w:rsidRDefault="00170327" w:rsidP="00877779">
            <w:pPr>
              <w:spacing w:line="560" w:lineRule="exact"/>
              <w:jc w:val="center"/>
              <w:rPr>
                <w:sz w:val="24"/>
              </w:rPr>
            </w:pPr>
            <w:r>
              <w:rPr>
                <w:rFonts w:hint="eastAsia"/>
                <w:sz w:val="24"/>
              </w:rPr>
              <w:t>19.19</w:t>
            </w:r>
          </w:p>
        </w:tc>
        <w:tc>
          <w:tcPr>
            <w:tcW w:w="1292" w:type="dxa"/>
            <w:vAlign w:val="center"/>
          </w:tcPr>
          <w:p w:rsidR="00170327" w:rsidRDefault="00170327" w:rsidP="00877779">
            <w:pPr>
              <w:spacing w:line="560" w:lineRule="exact"/>
              <w:jc w:val="center"/>
              <w:rPr>
                <w:sz w:val="24"/>
              </w:rPr>
            </w:pPr>
            <w:r>
              <w:rPr>
                <w:rFonts w:hint="eastAsia"/>
                <w:sz w:val="24"/>
              </w:rPr>
              <w:t>99.69%</w:t>
            </w:r>
          </w:p>
        </w:tc>
      </w:tr>
      <w:tr w:rsidR="00170327" w:rsidTr="00877779">
        <w:tc>
          <w:tcPr>
            <w:tcW w:w="659" w:type="dxa"/>
            <w:vAlign w:val="center"/>
          </w:tcPr>
          <w:p w:rsidR="00170327" w:rsidRDefault="00170327" w:rsidP="00877779">
            <w:pPr>
              <w:spacing w:line="560" w:lineRule="exact"/>
              <w:jc w:val="center"/>
              <w:rPr>
                <w:sz w:val="24"/>
              </w:rPr>
            </w:pPr>
            <w:r>
              <w:rPr>
                <w:rFonts w:hint="eastAsia"/>
                <w:sz w:val="24"/>
              </w:rPr>
              <w:t>3</w:t>
            </w:r>
          </w:p>
        </w:tc>
        <w:tc>
          <w:tcPr>
            <w:tcW w:w="3563" w:type="dxa"/>
            <w:vAlign w:val="center"/>
          </w:tcPr>
          <w:p w:rsidR="00170327" w:rsidRDefault="00170327" w:rsidP="00877779">
            <w:pPr>
              <w:spacing w:line="300" w:lineRule="exact"/>
              <w:jc w:val="center"/>
              <w:rPr>
                <w:sz w:val="24"/>
              </w:rPr>
            </w:pPr>
            <w:r>
              <w:rPr>
                <w:sz w:val="24"/>
              </w:rPr>
              <w:t>政府债券发行费用</w:t>
            </w:r>
          </w:p>
        </w:tc>
        <w:tc>
          <w:tcPr>
            <w:tcW w:w="1237" w:type="dxa"/>
            <w:vAlign w:val="center"/>
          </w:tcPr>
          <w:p w:rsidR="00170327" w:rsidRDefault="00170327" w:rsidP="00877779">
            <w:pPr>
              <w:spacing w:line="560" w:lineRule="exact"/>
              <w:jc w:val="center"/>
              <w:rPr>
                <w:sz w:val="24"/>
              </w:rPr>
            </w:pPr>
            <w:r>
              <w:rPr>
                <w:rFonts w:hint="eastAsia"/>
                <w:sz w:val="24"/>
              </w:rPr>
              <w:t>0</w:t>
            </w:r>
          </w:p>
        </w:tc>
        <w:tc>
          <w:tcPr>
            <w:tcW w:w="1425" w:type="dxa"/>
            <w:vAlign w:val="center"/>
          </w:tcPr>
          <w:p w:rsidR="00170327" w:rsidRDefault="00170327" w:rsidP="00877779">
            <w:pPr>
              <w:spacing w:line="560" w:lineRule="exact"/>
              <w:jc w:val="center"/>
              <w:rPr>
                <w:sz w:val="24"/>
              </w:rPr>
            </w:pPr>
            <w:r>
              <w:rPr>
                <w:rFonts w:hint="eastAsia"/>
                <w:sz w:val="24"/>
              </w:rPr>
              <w:t>20.58</w:t>
            </w:r>
          </w:p>
        </w:tc>
        <w:tc>
          <w:tcPr>
            <w:tcW w:w="996" w:type="dxa"/>
            <w:vAlign w:val="center"/>
          </w:tcPr>
          <w:p w:rsidR="00170327" w:rsidRDefault="00170327" w:rsidP="00877779">
            <w:pPr>
              <w:spacing w:line="560" w:lineRule="exact"/>
              <w:jc w:val="center"/>
              <w:rPr>
                <w:sz w:val="24"/>
              </w:rPr>
            </w:pPr>
            <w:r>
              <w:rPr>
                <w:rFonts w:hint="eastAsia"/>
                <w:sz w:val="24"/>
              </w:rPr>
              <w:t>20.58</w:t>
            </w:r>
          </w:p>
        </w:tc>
        <w:tc>
          <w:tcPr>
            <w:tcW w:w="1292" w:type="dxa"/>
            <w:vAlign w:val="center"/>
          </w:tcPr>
          <w:p w:rsidR="00170327" w:rsidRDefault="00170327" w:rsidP="00877779">
            <w:pPr>
              <w:spacing w:line="560" w:lineRule="exact"/>
              <w:jc w:val="center"/>
              <w:rPr>
                <w:sz w:val="24"/>
              </w:rPr>
            </w:pPr>
            <w:r>
              <w:rPr>
                <w:rFonts w:hint="eastAsia"/>
                <w:sz w:val="24"/>
              </w:rPr>
              <w:t>100%</w:t>
            </w:r>
          </w:p>
        </w:tc>
      </w:tr>
      <w:tr w:rsidR="00170327" w:rsidTr="00877779">
        <w:tc>
          <w:tcPr>
            <w:tcW w:w="659" w:type="dxa"/>
            <w:vAlign w:val="center"/>
          </w:tcPr>
          <w:p w:rsidR="00170327" w:rsidRDefault="00170327" w:rsidP="00877779">
            <w:pPr>
              <w:spacing w:line="560" w:lineRule="exact"/>
              <w:jc w:val="center"/>
              <w:rPr>
                <w:sz w:val="24"/>
              </w:rPr>
            </w:pPr>
            <w:r>
              <w:rPr>
                <w:rFonts w:hint="eastAsia"/>
                <w:sz w:val="24"/>
              </w:rPr>
              <w:t>4</w:t>
            </w:r>
          </w:p>
        </w:tc>
        <w:tc>
          <w:tcPr>
            <w:tcW w:w="3563" w:type="dxa"/>
            <w:vAlign w:val="center"/>
          </w:tcPr>
          <w:p w:rsidR="00170327" w:rsidRDefault="00170327" w:rsidP="00877779">
            <w:pPr>
              <w:spacing w:line="300" w:lineRule="exact"/>
              <w:jc w:val="center"/>
              <w:rPr>
                <w:sz w:val="24"/>
              </w:rPr>
            </w:pPr>
            <w:r>
              <w:rPr>
                <w:sz w:val="24"/>
              </w:rPr>
              <w:t>土地储备专项债券资金利息及还息手续费</w:t>
            </w:r>
          </w:p>
        </w:tc>
        <w:tc>
          <w:tcPr>
            <w:tcW w:w="1237" w:type="dxa"/>
            <w:vAlign w:val="center"/>
          </w:tcPr>
          <w:p w:rsidR="00170327" w:rsidRDefault="00170327" w:rsidP="00877779">
            <w:pPr>
              <w:spacing w:line="560" w:lineRule="exact"/>
              <w:jc w:val="center"/>
              <w:rPr>
                <w:sz w:val="24"/>
              </w:rPr>
            </w:pPr>
            <w:r>
              <w:rPr>
                <w:rFonts w:hint="eastAsia"/>
                <w:sz w:val="24"/>
              </w:rPr>
              <w:t>0</w:t>
            </w:r>
          </w:p>
        </w:tc>
        <w:tc>
          <w:tcPr>
            <w:tcW w:w="1425" w:type="dxa"/>
            <w:vAlign w:val="center"/>
          </w:tcPr>
          <w:p w:rsidR="00170327" w:rsidRDefault="00170327" w:rsidP="00877779">
            <w:pPr>
              <w:spacing w:line="560" w:lineRule="exact"/>
              <w:jc w:val="center"/>
              <w:rPr>
                <w:sz w:val="24"/>
              </w:rPr>
            </w:pPr>
            <w:r>
              <w:rPr>
                <w:rFonts w:hint="eastAsia"/>
                <w:sz w:val="24"/>
              </w:rPr>
              <w:t>1818.04</w:t>
            </w:r>
          </w:p>
        </w:tc>
        <w:tc>
          <w:tcPr>
            <w:tcW w:w="996" w:type="dxa"/>
            <w:vAlign w:val="center"/>
          </w:tcPr>
          <w:p w:rsidR="00170327" w:rsidRDefault="00170327" w:rsidP="00877779">
            <w:pPr>
              <w:spacing w:line="560" w:lineRule="exact"/>
              <w:jc w:val="center"/>
              <w:rPr>
                <w:sz w:val="24"/>
              </w:rPr>
            </w:pPr>
            <w:r>
              <w:rPr>
                <w:rFonts w:hint="eastAsia"/>
                <w:sz w:val="24"/>
              </w:rPr>
              <w:t>1818.04</w:t>
            </w:r>
          </w:p>
        </w:tc>
        <w:tc>
          <w:tcPr>
            <w:tcW w:w="1292" w:type="dxa"/>
            <w:vAlign w:val="center"/>
          </w:tcPr>
          <w:p w:rsidR="00170327" w:rsidRDefault="00170327" w:rsidP="00877779">
            <w:pPr>
              <w:spacing w:line="560" w:lineRule="exact"/>
              <w:jc w:val="center"/>
              <w:rPr>
                <w:sz w:val="24"/>
              </w:rPr>
            </w:pPr>
            <w:r>
              <w:rPr>
                <w:rFonts w:hint="eastAsia"/>
                <w:sz w:val="24"/>
              </w:rPr>
              <w:t>100%</w:t>
            </w:r>
          </w:p>
        </w:tc>
      </w:tr>
      <w:tr w:rsidR="00170327" w:rsidTr="00877779">
        <w:tc>
          <w:tcPr>
            <w:tcW w:w="659" w:type="dxa"/>
            <w:vAlign w:val="center"/>
          </w:tcPr>
          <w:p w:rsidR="00170327" w:rsidRDefault="00170327" w:rsidP="00877779">
            <w:pPr>
              <w:spacing w:line="560" w:lineRule="exact"/>
              <w:jc w:val="center"/>
              <w:rPr>
                <w:sz w:val="24"/>
              </w:rPr>
            </w:pPr>
          </w:p>
        </w:tc>
        <w:tc>
          <w:tcPr>
            <w:tcW w:w="3563" w:type="dxa"/>
            <w:vAlign w:val="center"/>
          </w:tcPr>
          <w:p w:rsidR="00170327" w:rsidRDefault="00170327" w:rsidP="00877779">
            <w:pPr>
              <w:spacing w:line="300" w:lineRule="exact"/>
              <w:jc w:val="center"/>
              <w:rPr>
                <w:sz w:val="24"/>
              </w:rPr>
            </w:pPr>
            <w:r>
              <w:rPr>
                <w:rFonts w:hint="eastAsia"/>
                <w:sz w:val="24"/>
              </w:rPr>
              <w:t>合计</w:t>
            </w:r>
          </w:p>
        </w:tc>
        <w:tc>
          <w:tcPr>
            <w:tcW w:w="1237" w:type="dxa"/>
            <w:vAlign w:val="center"/>
          </w:tcPr>
          <w:p w:rsidR="00170327" w:rsidRDefault="00170327" w:rsidP="00877779">
            <w:pPr>
              <w:spacing w:line="560" w:lineRule="exact"/>
              <w:jc w:val="center"/>
              <w:rPr>
                <w:sz w:val="24"/>
              </w:rPr>
            </w:pPr>
            <w:r>
              <w:rPr>
                <w:rFonts w:hint="eastAsia"/>
                <w:sz w:val="24"/>
              </w:rPr>
              <w:t>19.25</w:t>
            </w:r>
          </w:p>
        </w:tc>
        <w:tc>
          <w:tcPr>
            <w:tcW w:w="1425" w:type="dxa"/>
            <w:vAlign w:val="center"/>
          </w:tcPr>
          <w:p w:rsidR="00170327" w:rsidRDefault="00170327" w:rsidP="00877779">
            <w:pPr>
              <w:spacing w:line="560" w:lineRule="exact"/>
              <w:jc w:val="center"/>
              <w:rPr>
                <w:sz w:val="24"/>
              </w:rPr>
            </w:pPr>
            <w:r>
              <w:rPr>
                <w:rFonts w:hint="eastAsia"/>
                <w:sz w:val="24"/>
              </w:rPr>
              <w:t>8200.08</w:t>
            </w:r>
          </w:p>
        </w:tc>
        <w:tc>
          <w:tcPr>
            <w:tcW w:w="996" w:type="dxa"/>
            <w:vAlign w:val="center"/>
          </w:tcPr>
          <w:p w:rsidR="00170327" w:rsidRDefault="00170327" w:rsidP="00877779">
            <w:pPr>
              <w:spacing w:line="560" w:lineRule="exact"/>
              <w:jc w:val="center"/>
              <w:rPr>
                <w:sz w:val="24"/>
              </w:rPr>
            </w:pPr>
            <w:r>
              <w:rPr>
                <w:rFonts w:hint="eastAsia"/>
                <w:sz w:val="24"/>
              </w:rPr>
              <w:t>8200.02</w:t>
            </w:r>
          </w:p>
        </w:tc>
        <w:tc>
          <w:tcPr>
            <w:tcW w:w="1292" w:type="dxa"/>
            <w:vAlign w:val="center"/>
          </w:tcPr>
          <w:p w:rsidR="00170327" w:rsidRDefault="00170327" w:rsidP="00877779">
            <w:pPr>
              <w:spacing w:line="560" w:lineRule="exact"/>
              <w:jc w:val="center"/>
              <w:rPr>
                <w:sz w:val="24"/>
              </w:rPr>
            </w:pPr>
            <w:r>
              <w:rPr>
                <w:rFonts w:hint="eastAsia"/>
                <w:sz w:val="24"/>
              </w:rPr>
              <w:t>99.99%</w:t>
            </w:r>
          </w:p>
        </w:tc>
      </w:tr>
    </w:tbl>
    <w:p w:rsidR="00170327" w:rsidRDefault="00170327" w:rsidP="00170327">
      <w:pPr>
        <w:rPr>
          <w:rFonts w:ascii="仿宋_GB2312" w:hAnsi="仿宋_GB2312" w:cs="仿宋_GB2312"/>
          <w:szCs w:val="32"/>
        </w:rPr>
      </w:pPr>
    </w:p>
    <w:p w:rsidR="00170327" w:rsidRDefault="00E16E3C"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szCs w:val="32"/>
        </w:rPr>
        <w:fldChar w:fldCharType="begin"/>
      </w:r>
      <w:r>
        <w:rPr>
          <w:rFonts w:ascii="仿宋_GB2312" w:hAnsi="仿宋_GB2312" w:cs="仿宋_GB2312"/>
          <w:szCs w:val="32"/>
        </w:rPr>
        <w:instrText xml:space="preserve"> </w:instrText>
      </w:r>
      <w:r>
        <w:rPr>
          <w:rFonts w:ascii="仿宋_GB2312" w:hAnsi="仿宋_GB2312" w:cs="仿宋_GB2312" w:hint="eastAsia"/>
          <w:szCs w:val="32"/>
        </w:rPr>
        <w:instrText>= 2 \* GB3</w:instrText>
      </w:r>
      <w:r>
        <w:rPr>
          <w:rFonts w:ascii="仿宋_GB2312" w:hAnsi="仿宋_GB2312" w:cs="仿宋_GB2312"/>
          <w:szCs w:val="32"/>
        </w:rPr>
        <w:instrText xml:space="preserve"> </w:instrText>
      </w:r>
      <w:r>
        <w:rPr>
          <w:rFonts w:ascii="仿宋_GB2312" w:hAnsi="仿宋_GB2312" w:cs="仿宋_GB2312"/>
          <w:szCs w:val="32"/>
        </w:rPr>
        <w:fldChar w:fldCharType="separate"/>
      </w:r>
      <w:r>
        <w:rPr>
          <w:rFonts w:ascii="仿宋_GB2312" w:hAnsi="仿宋_GB2312" w:cs="仿宋_GB2312" w:hint="eastAsia"/>
          <w:noProof/>
          <w:szCs w:val="32"/>
        </w:rPr>
        <w:t>②</w:t>
      </w:r>
      <w:r>
        <w:rPr>
          <w:rFonts w:ascii="仿宋_GB2312" w:hAnsi="仿宋_GB2312" w:cs="仿宋_GB2312"/>
          <w:szCs w:val="32"/>
        </w:rPr>
        <w:fldChar w:fldCharType="end"/>
      </w:r>
      <w:r w:rsidR="00170327">
        <w:rPr>
          <w:rFonts w:ascii="仿宋_GB2312" w:hAnsi="仿宋_GB2312" w:cs="仿宋_GB2312" w:hint="eastAsia"/>
          <w:szCs w:val="32"/>
        </w:rPr>
        <w:t>目标实现情况</w:t>
      </w:r>
    </w:p>
    <w:p w:rsidR="00170327" w:rsidRDefault="00170327"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szCs w:val="32"/>
        </w:rPr>
        <w:t>为</w:t>
      </w:r>
      <w:r>
        <w:rPr>
          <w:rFonts w:ascii="仿宋_GB2312" w:hAnsi="仿宋_GB2312" w:cs="仿宋_GB2312" w:hint="eastAsia"/>
          <w:szCs w:val="32"/>
          <w:lang w:val="zh-CN"/>
        </w:rPr>
        <w:t>达到</w:t>
      </w:r>
      <w:r>
        <w:rPr>
          <w:rFonts w:ascii="仿宋_GB2312" w:hAnsi="仿宋_GB2312" w:cs="仿宋_GB2312" w:hint="eastAsia"/>
          <w:szCs w:val="32"/>
        </w:rPr>
        <w:t>储备土地精细化管理，努力提升资产效益，提升对土地的集约节约利用能力目标实现情况如下：</w:t>
      </w:r>
    </w:p>
    <w:tbl>
      <w:tblPr>
        <w:tblStyle w:val="aa"/>
        <w:tblW w:w="9208" w:type="dxa"/>
        <w:jc w:val="center"/>
        <w:tblLook w:val="04A0"/>
      </w:tblPr>
      <w:tblGrid>
        <w:gridCol w:w="2286"/>
        <w:gridCol w:w="4488"/>
        <w:gridCol w:w="1320"/>
        <w:gridCol w:w="1114"/>
      </w:tblGrid>
      <w:tr w:rsidR="00170327" w:rsidTr="00877779">
        <w:trPr>
          <w:jc w:val="center"/>
        </w:trPr>
        <w:tc>
          <w:tcPr>
            <w:tcW w:w="2286" w:type="dxa"/>
            <w:vAlign w:val="center"/>
          </w:tcPr>
          <w:p w:rsidR="00170327" w:rsidRDefault="00170327" w:rsidP="00877779">
            <w:pPr>
              <w:spacing w:line="560" w:lineRule="exact"/>
              <w:jc w:val="center"/>
              <w:rPr>
                <w:sz w:val="24"/>
              </w:rPr>
            </w:pPr>
            <w:r>
              <w:rPr>
                <w:rFonts w:hint="eastAsia"/>
                <w:sz w:val="24"/>
              </w:rPr>
              <w:t>项目名称</w:t>
            </w:r>
          </w:p>
        </w:tc>
        <w:tc>
          <w:tcPr>
            <w:tcW w:w="4488" w:type="dxa"/>
            <w:vAlign w:val="center"/>
          </w:tcPr>
          <w:p w:rsidR="00170327" w:rsidRDefault="00170327" w:rsidP="00877779">
            <w:pPr>
              <w:spacing w:line="560" w:lineRule="exact"/>
              <w:jc w:val="center"/>
              <w:rPr>
                <w:sz w:val="24"/>
              </w:rPr>
            </w:pPr>
            <w:r>
              <w:rPr>
                <w:rFonts w:hint="eastAsia"/>
                <w:sz w:val="24"/>
              </w:rPr>
              <w:t>目标</w:t>
            </w:r>
          </w:p>
        </w:tc>
        <w:tc>
          <w:tcPr>
            <w:tcW w:w="1320" w:type="dxa"/>
            <w:vAlign w:val="center"/>
          </w:tcPr>
          <w:p w:rsidR="00170327" w:rsidRDefault="00170327" w:rsidP="00877779">
            <w:pPr>
              <w:spacing w:line="560" w:lineRule="exact"/>
              <w:jc w:val="center"/>
              <w:rPr>
                <w:sz w:val="24"/>
              </w:rPr>
            </w:pPr>
            <w:r>
              <w:rPr>
                <w:rFonts w:hint="eastAsia"/>
                <w:sz w:val="24"/>
              </w:rPr>
              <w:t>完成情况</w:t>
            </w:r>
          </w:p>
        </w:tc>
        <w:tc>
          <w:tcPr>
            <w:tcW w:w="1114" w:type="dxa"/>
            <w:vAlign w:val="center"/>
          </w:tcPr>
          <w:p w:rsidR="00170327" w:rsidRDefault="00170327" w:rsidP="00877779">
            <w:pPr>
              <w:spacing w:line="560" w:lineRule="exact"/>
              <w:jc w:val="center"/>
              <w:rPr>
                <w:sz w:val="24"/>
              </w:rPr>
            </w:pPr>
            <w:r>
              <w:rPr>
                <w:rFonts w:hint="eastAsia"/>
                <w:sz w:val="24"/>
              </w:rPr>
              <w:t>完成率</w:t>
            </w:r>
          </w:p>
        </w:tc>
      </w:tr>
      <w:tr w:rsidR="00170327" w:rsidTr="00877779">
        <w:trPr>
          <w:trHeight w:val="684"/>
          <w:jc w:val="center"/>
        </w:trPr>
        <w:tc>
          <w:tcPr>
            <w:tcW w:w="2286" w:type="dxa"/>
            <w:vAlign w:val="center"/>
          </w:tcPr>
          <w:p w:rsidR="00170327" w:rsidRDefault="00170327" w:rsidP="00877779">
            <w:pPr>
              <w:spacing w:line="300" w:lineRule="exact"/>
              <w:jc w:val="center"/>
              <w:rPr>
                <w:sz w:val="24"/>
              </w:rPr>
            </w:pPr>
            <w:r>
              <w:rPr>
                <w:sz w:val="24"/>
              </w:rPr>
              <w:t>国有土地使用权出让支出</w:t>
            </w:r>
            <w:r>
              <w:rPr>
                <w:sz w:val="24"/>
              </w:rPr>
              <w:t>(</w:t>
            </w:r>
            <w:r>
              <w:rPr>
                <w:sz w:val="24"/>
              </w:rPr>
              <w:t>补助支出）</w:t>
            </w:r>
          </w:p>
        </w:tc>
        <w:tc>
          <w:tcPr>
            <w:tcW w:w="4488" w:type="dxa"/>
            <w:vAlign w:val="center"/>
          </w:tcPr>
          <w:p w:rsidR="00170327" w:rsidRDefault="00170327" w:rsidP="00877779">
            <w:pPr>
              <w:spacing w:line="300" w:lineRule="exact"/>
              <w:jc w:val="left"/>
              <w:rPr>
                <w:sz w:val="13"/>
                <w:szCs w:val="13"/>
              </w:rPr>
            </w:pPr>
            <w:r>
              <w:rPr>
                <w:sz w:val="24"/>
              </w:rPr>
              <w:t>对</w:t>
            </w:r>
            <w:r>
              <w:rPr>
                <w:sz w:val="24"/>
              </w:rPr>
              <w:t>2024</w:t>
            </w:r>
            <w:r>
              <w:rPr>
                <w:sz w:val="24"/>
              </w:rPr>
              <w:t>年市直园区向市场新出让土地进行补助</w:t>
            </w:r>
          </w:p>
        </w:tc>
        <w:tc>
          <w:tcPr>
            <w:tcW w:w="1320" w:type="dxa"/>
            <w:vAlign w:val="center"/>
          </w:tcPr>
          <w:p w:rsidR="00170327" w:rsidRDefault="00170327" w:rsidP="00877779">
            <w:pPr>
              <w:spacing w:line="560" w:lineRule="exact"/>
              <w:jc w:val="center"/>
              <w:rPr>
                <w:sz w:val="24"/>
              </w:rPr>
            </w:pPr>
            <w:r>
              <w:rPr>
                <w:rFonts w:hint="eastAsia"/>
                <w:sz w:val="24"/>
              </w:rPr>
              <w:t>已完成</w:t>
            </w:r>
          </w:p>
        </w:tc>
        <w:tc>
          <w:tcPr>
            <w:tcW w:w="1114" w:type="dxa"/>
            <w:vAlign w:val="center"/>
          </w:tcPr>
          <w:p w:rsidR="00170327" w:rsidRDefault="00170327" w:rsidP="00877779">
            <w:pPr>
              <w:spacing w:line="560" w:lineRule="exact"/>
              <w:jc w:val="center"/>
              <w:rPr>
                <w:sz w:val="24"/>
              </w:rPr>
            </w:pPr>
            <w:r>
              <w:rPr>
                <w:rFonts w:hint="eastAsia"/>
                <w:sz w:val="24"/>
              </w:rPr>
              <w:t>100%</w:t>
            </w:r>
          </w:p>
        </w:tc>
      </w:tr>
      <w:tr w:rsidR="00170327" w:rsidTr="00877779">
        <w:trPr>
          <w:jc w:val="center"/>
        </w:trPr>
        <w:tc>
          <w:tcPr>
            <w:tcW w:w="2286" w:type="dxa"/>
            <w:vAlign w:val="center"/>
          </w:tcPr>
          <w:p w:rsidR="00170327" w:rsidRDefault="00170327" w:rsidP="00877779">
            <w:pPr>
              <w:spacing w:line="300" w:lineRule="exact"/>
              <w:jc w:val="center"/>
              <w:rPr>
                <w:sz w:val="24"/>
              </w:rPr>
            </w:pPr>
            <w:r>
              <w:rPr>
                <w:sz w:val="24"/>
              </w:rPr>
              <w:t>储备土地计划编制、管护等费用</w:t>
            </w:r>
          </w:p>
        </w:tc>
        <w:tc>
          <w:tcPr>
            <w:tcW w:w="4488" w:type="dxa"/>
            <w:vAlign w:val="center"/>
          </w:tcPr>
          <w:p w:rsidR="00170327" w:rsidRDefault="00170327" w:rsidP="00877779">
            <w:pPr>
              <w:spacing w:line="300" w:lineRule="exact"/>
              <w:jc w:val="left"/>
              <w:rPr>
                <w:sz w:val="24"/>
              </w:rPr>
            </w:pPr>
            <w:r>
              <w:rPr>
                <w:sz w:val="24"/>
              </w:rPr>
              <w:t>通过对储备土地计划编制、巡查维护、安全隐患消除等工作，实现储备土地精细化管理，努力提升资产效益，提升对土地的集约节约利用能力，推动遂宁早日建成成渝中部现代化建设示范市和</w:t>
            </w:r>
            <w:r>
              <w:rPr>
                <w:sz w:val="24"/>
              </w:rPr>
              <w:t>“</w:t>
            </w:r>
            <w:r>
              <w:rPr>
                <w:sz w:val="24"/>
              </w:rPr>
              <w:t>锂电之都</w:t>
            </w:r>
            <w:r>
              <w:rPr>
                <w:sz w:val="24"/>
              </w:rPr>
              <w:t>”</w:t>
            </w:r>
            <w:r>
              <w:rPr>
                <w:sz w:val="24"/>
              </w:rPr>
              <w:t>。</w:t>
            </w:r>
          </w:p>
        </w:tc>
        <w:tc>
          <w:tcPr>
            <w:tcW w:w="1320" w:type="dxa"/>
            <w:shd w:val="clear" w:color="auto" w:fill="auto"/>
            <w:vAlign w:val="center"/>
          </w:tcPr>
          <w:p w:rsidR="00170327" w:rsidRDefault="00170327" w:rsidP="00877779">
            <w:pPr>
              <w:spacing w:line="560" w:lineRule="exact"/>
              <w:jc w:val="center"/>
              <w:rPr>
                <w:sz w:val="24"/>
              </w:rPr>
            </w:pPr>
            <w:r>
              <w:rPr>
                <w:rFonts w:hint="eastAsia"/>
                <w:sz w:val="24"/>
              </w:rPr>
              <w:t>已完成</w:t>
            </w:r>
          </w:p>
        </w:tc>
        <w:tc>
          <w:tcPr>
            <w:tcW w:w="1114" w:type="dxa"/>
            <w:shd w:val="clear" w:color="auto" w:fill="auto"/>
            <w:vAlign w:val="center"/>
          </w:tcPr>
          <w:p w:rsidR="00170327" w:rsidRDefault="00170327" w:rsidP="00877779">
            <w:pPr>
              <w:spacing w:line="560" w:lineRule="exact"/>
              <w:jc w:val="center"/>
              <w:rPr>
                <w:sz w:val="24"/>
              </w:rPr>
            </w:pPr>
            <w:r>
              <w:rPr>
                <w:rFonts w:hint="eastAsia"/>
                <w:sz w:val="24"/>
              </w:rPr>
              <w:t>100%</w:t>
            </w:r>
          </w:p>
        </w:tc>
      </w:tr>
      <w:tr w:rsidR="00170327" w:rsidTr="00877779">
        <w:trPr>
          <w:jc w:val="center"/>
        </w:trPr>
        <w:tc>
          <w:tcPr>
            <w:tcW w:w="2286" w:type="dxa"/>
            <w:vAlign w:val="center"/>
          </w:tcPr>
          <w:p w:rsidR="00170327" w:rsidRDefault="00170327" w:rsidP="00877779">
            <w:pPr>
              <w:spacing w:line="560" w:lineRule="exact"/>
              <w:jc w:val="center"/>
              <w:rPr>
                <w:sz w:val="24"/>
              </w:rPr>
            </w:pPr>
            <w:r>
              <w:rPr>
                <w:sz w:val="24"/>
              </w:rPr>
              <w:t>政府债券发行费用</w:t>
            </w:r>
          </w:p>
        </w:tc>
        <w:tc>
          <w:tcPr>
            <w:tcW w:w="4488" w:type="dxa"/>
            <w:vAlign w:val="center"/>
          </w:tcPr>
          <w:p w:rsidR="00170327" w:rsidRDefault="00170327" w:rsidP="00877779">
            <w:pPr>
              <w:spacing w:line="300" w:lineRule="exact"/>
              <w:jc w:val="left"/>
              <w:rPr>
                <w:sz w:val="24"/>
              </w:rPr>
            </w:pPr>
            <w:r>
              <w:rPr>
                <w:sz w:val="24"/>
              </w:rPr>
              <w:t>落实遂财债〔</w:t>
            </w:r>
            <w:r>
              <w:rPr>
                <w:sz w:val="24"/>
              </w:rPr>
              <w:t>2024</w:t>
            </w:r>
            <w:r>
              <w:rPr>
                <w:sz w:val="24"/>
              </w:rPr>
              <w:t>〕</w:t>
            </w:r>
            <w:r>
              <w:rPr>
                <w:sz w:val="24"/>
              </w:rPr>
              <w:t>59</w:t>
            </w:r>
            <w:r>
              <w:rPr>
                <w:sz w:val="24"/>
              </w:rPr>
              <w:t>号文件精神，认真做好本地区地方政府债券</w:t>
            </w:r>
            <w:r>
              <w:rPr>
                <w:sz w:val="24"/>
              </w:rPr>
              <w:t>202</w:t>
            </w:r>
            <w:r>
              <w:rPr>
                <w:rFonts w:hint="eastAsia"/>
                <w:sz w:val="24"/>
              </w:rPr>
              <w:t>4</w:t>
            </w:r>
            <w:r>
              <w:rPr>
                <w:sz w:val="24"/>
              </w:rPr>
              <w:t>年</w:t>
            </w:r>
            <w:r>
              <w:rPr>
                <w:rFonts w:hint="eastAsia"/>
                <w:sz w:val="24"/>
              </w:rPr>
              <w:t>发行</w:t>
            </w:r>
            <w:r>
              <w:rPr>
                <w:sz w:val="24"/>
              </w:rPr>
              <w:t>相关工作，通过财政共同专项支付土地储备专项债券</w:t>
            </w:r>
            <w:r>
              <w:rPr>
                <w:rFonts w:hint="eastAsia"/>
                <w:sz w:val="24"/>
              </w:rPr>
              <w:t>发行费</w:t>
            </w:r>
            <w:r>
              <w:rPr>
                <w:rFonts w:hint="eastAsia"/>
                <w:sz w:val="24"/>
              </w:rPr>
              <w:t>20.58</w:t>
            </w:r>
            <w:r>
              <w:rPr>
                <w:sz w:val="24"/>
              </w:rPr>
              <w:t>万元。</w:t>
            </w:r>
          </w:p>
        </w:tc>
        <w:tc>
          <w:tcPr>
            <w:tcW w:w="1320" w:type="dxa"/>
            <w:vAlign w:val="center"/>
          </w:tcPr>
          <w:p w:rsidR="00170327" w:rsidRDefault="00170327" w:rsidP="00877779">
            <w:pPr>
              <w:spacing w:line="560" w:lineRule="exact"/>
              <w:jc w:val="center"/>
              <w:rPr>
                <w:sz w:val="24"/>
              </w:rPr>
            </w:pPr>
            <w:r>
              <w:rPr>
                <w:rFonts w:hint="eastAsia"/>
                <w:sz w:val="24"/>
              </w:rPr>
              <w:t>已完成</w:t>
            </w:r>
          </w:p>
        </w:tc>
        <w:tc>
          <w:tcPr>
            <w:tcW w:w="1114" w:type="dxa"/>
            <w:vAlign w:val="center"/>
          </w:tcPr>
          <w:p w:rsidR="00170327" w:rsidRDefault="00170327" w:rsidP="00877779">
            <w:pPr>
              <w:spacing w:line="560" w:lineRule="exact"/>
              <w:jc w:val="center"/>
              <w:rPr>
                <w:sz w:val="24"/>
              </w:rPr>
            </w:pPr>
            <w:r>
              <w:rPr>
                <w:rFonts w:hint="eastAsia"/>
                <w:sz w:val="24"/>
              </w:rPr>
              <w:t>100%</w:t>
            </w:r>
          </w:p>
        </w:tc>
      </w:tr>
      <w:tr w:rsidR="00170327" w:rsidTr="00877779">
        <w:trPr>
          <w:jc w:val="center"/>
        </w:trPr>
        <w:tc>
          <w:tcPr>
            <w:tcW w:w="2286" w:type="dxa"/>
            <w:vAlign w:val="center"/>
          </w:tcPr>
          <w:p w:rsidR="00170327" w:rsidRDefault="00170327" w:rsidP="00877779">
            <w:pPr>
              <w:spacing w:line="300" w:lineRule="exact"/>
              <w:rPr>
                <w:sz w:val="24"/>
              </w:rPr>
            </w:pPr>
            <w:r>
              <w:rPr>
                <w:sz w:val="24"/>
              </w:rPr>
              <w:t>土地储备专项债券资金利息及还息手续费</w:t>
            </w:r>
          </w:p>
        </w:tc>
        <w:tc>
          <w:tcPr>
            <w:tcW w:w="4488" w:type="dxa"/>
            <w:vAlign w:val="center"/>
          </w:tcPr>
          <w:p w:rsidR="00170327" w:rsidRDefault="00170327" w:rsidP="00877779">
            <w:pPr>
              <w:spacing w:line="300" w:lineRule="exact"/>
              <w:jc w:val="left"/>
              <w:rPr>
                <w:sz w:val="13"/>
                <w:szCs w:val="13"/>
              </w:rPr>
            </w:pPr>
            <w:r>
              <w:rPr>
                <w:sz w:val="24"/>
              </w:rPr>
              <w:t>落实遂财债〔</w:t>
            </w:r>
            <w:r>
              <w:rPr>
                <w:sz w:val="24"/>
              </w:rPr>
              <w:t>202</w:t>
            </w:r>
            <w:r>
              <w:rPr>
                <w:rFonts w:hint="eastAsia"/>
                <w:sz w:val="24"/>
              </w:rPr>
              <w:t>4</w:t>
            </w:r>
            <w:r>
              <w:rPr>
                <w:sz w:val="24"/>
              </w:rPr>
              <w:t>〕</w:t>
            </w:r>
            <w:r>
              <w:rPr>
                <w:rFonts w:hint="eastAsia"/>
                <w:sz w:val="24"/>
              </w:rPr>
              <w:t>3</w:t>
            </w:r>
            <w:r>
              <w:rPr>
                <w:sz w:val="24"/>
              </w:rPr>
              <w:t>号文件精神，认真做好本地区地方政府债券</w:t>
            </w:r>
            <w:r>
              <w:rPr>
                <w:sz w:val="24"/>
              </w:rPr>
              <w:t>202</w:t>
            </w:r>
            <w:r>
              <w:rPr>
                <w:rFonts w:hint="eastAsia"/>
                <w:sz w:val="24"/>
              </w:rPr>
              <w:t>4</w:t>
            </w:r>
            <w:r>
              <w:rPr>
                <w:sz w:val="24"/>
              </w:rPr>
              <w:t>年还本付息相关工作，切实维护地方政府信誉，通过财政共同专项支付土地储备专项债券利息及还息手续费</w:t>
            </w:r>
            <w:r>
              <w:rPr>
                <w:rFonts w:hint="eastAsia"/>
                <w:sz w:val="24"/>
              </w:rPr>
              <w:t>1818.04</w:t>
            </w:r>
            <w:r>
              <w:rPr>
                <w:sz w:val="24"/>
              </w:rPr>
              <w:t>万元。</w:t>
            </w:r>
          </w:p>
        </w:tc>
        <w:tc>
          <w:tcPr>
            <w:tcW w:w="1320" w:type="dxa"/>
            <w:shd w:val="clear" w:color="auto" w:fill="auto"/>
            <w:vAlign w:val="center"/>
          </w:tcPr>
          <w:p w:rsidR="00170327" w:rsidRDefault="00170327" w:rsidP="00877779">
            <w:pPr>
              <w:spacing w:line="560" w:lineRule="exact"/>
              <w:jc w:val="center"/>
              <w:rPr>
                <w:sz w:val="24"/>
              </w:rPr>
            </w:pPr>
            <w:r>
              <w:rPr>
                <w:rFonts w:hint="eastAsia"/>
                <w:sz w:val="24"/>
              </w:rPr>
              <w:t>已完成</w:t>
            </w:r>
          </w:p>
        </w:tc>
        <w:tc>
          <w:tcPr>
            <w:tcW w:w="1114" w:type="dxa"/>
            <w:shd w:val="clear" w:color="auto" w:fill="auto"/>
            <w:vAlign w:val="center"/>
          </w:tcPr>
          <w:p w:rsidR="00170327" w:rsidRDefault="00170327" w:rsidP="00877779">
            <w:pPr>
              <w:spacing w:line="560" w:lineRule="exact"/>
              <w:jc w:val="center"/>
              <w:rPr>
                <w:sz w:val="24"/>
              </w:rPr>
            </w:pPr>
            <w:r>
              <w:rPr>
                <w:rFonts w:hint="eastAsia"/>
                <w:sz w:val="24"/>
              </w:rPr>
              <w:t>100%</w:t>
            </w:r>
          </w:p>
        </w:tc>
      </w:tr>
    </w:tbl>
    <w:p w:rsidR="00170327" w:rsidRDefault="00E16E3C" w:rsidP="00170327">
      <w:pPr>
        <w:widowControl/>
        <w:spacing w:line="590" w:lineRule="exact"/>
        <w:ind w:firstLineChars="200" w:firstLine="640"/>
        <w:contextualSpacing/>
        <w:rPr>
          <w:rFonts w:ascii="仿宋_GB2312" w:hAnsi="仿宋_GB2312" w:cs="仿宋_GB2312"/>
          <w:szCs w:val="32"/>
        </w:rPr>
      </w:pPr>
      <w:r>
        <w:rPr>
          <w:rFonts w:ascii="仿宋_GB2312" w:hAnsi="仿宋_GB2312" w:cs="仿宋_GB2312"/>
          <w:szCs w:val="32"/>
        </w:rPr>
        <w:fldChar w:fldCharType="begin"/>
      </w:r>
      <w:r>
        <w:rPr>
          <w:rFonts w:ascii="仿宋_GB2312" w:hAnsi="仿宋_GB2312" w:cs="仿宋_GB2312"/>
          <w:szCs w:val="32"/>
        </w:rPr>
        <w:instrText xml:space="preserve"> </w:instrText>
      </w:r>
      <w:r>
        <w:rPr>
          <w:rFonts w:ascii="仿宋_GB2312" w:hAnsi="仿宋_GB2312" w:cs="仿宋_GB2312" w:hint="eastAsia"/>
          <w:szCs w:val="32"/>
        </w:rPr>
        <w:instrText>= 3 \* GB3</w:instrText>
      </w:r>
      <w:r>
        <w:rPr>
          <w:rFonts w:ascii="仿宋_GB2312" w:hAnsi="仿宋_GB2312" w:cs="仿宋_GB2312"/>
          <w:szCs w:val="32"/>
        </w:rPr>
        <w:instrText xml:space="preserve"> </w:instrText>
      </w:r>
      <w:r>
        <w:rPr>
          <w:rFonts w:ascii="仿宋_GB2312" w:hAnsi="仿宋_GB2312" w:cs="仿宋_GB2312"/>
          <w:szCs w:val="32"/>
        </w:rPr>
        <w:fldChar w:fldCharType="separate"/>
      </w:r>
      <w:r>
        <w:rPr>
          <w:rFonts w:ascii="仿宋_GB2312" w:hAnsi="仿宋_GB2312" w:cs="仿宋_GB2312" w:hint="eastAsia"/>
          <w:noProof/>
          <w:szCs w:val="32"/>
        </w:rPr>
        <w:t>③</w:t>
      </w:r>
      <w:r>
        <w:rPr>
          <w:rFonts w:ascii="仿宋_GB2312" w:hAnsi="仿宋_GB2312" w:cs="仿宋_GB2312"/>
          <w:szCs w:val="32"/>
        </w:rPr>
        <w:fldChar w:fldCharType="end"/>
      </w:r>
      <w:r w:rsidR="00170327">
        <w:rPr>
          <w:rFonts w:ascii="仿宋_GB2312" w:hAnsi="仿宋_GB2312" w:cs="仿宋_GB2312" w:hint="eastAsia"/>
          <w:szCs w:val="32"/>
        </w:rPr>
        <w:t>指标完成情况</w:t>
      </w:r>
    </w:p>
    <w:p w:rsidR="00170327" w:rsidRDefault="00170327" w:rsidP="00170327">
      <w:pPr>
        <w:widowControl/>
        <w:spacing w:line="590" w:lineRule="exact"/>
        <w:ind w:firstLineChars="200" w:firstLine="640"/>
        <w:contextualSpacing/>
      </w:pPr>
      <w:r>
        <w:rPr>
          <w:rFonts w:ascii="仿宋_GB2312" w:hAnsi="仿宋_GB2312" w:cs="仿宋_GB2312"/>
          <w:szCs w:val="32"/>
        </w:rPr>
        <w:t>为</w:t>
      </w:r>
      <w:r>
        <w:rPr>
          <w:rFonts w:ascii="仿宋_GB2312" w:hAnsi="仿宋_GB2312" w:cs="仿宋_GB2312" w:hint="eastAsia"/>
          <w:szCs w:val="32"/>
          <w:lang w:val="zh-CN"/>
        </w:rPr>
        <w:t>达到</w:t>
      </w:r>
      <w:r>
        <w:rPr>
          <w:rFonts w:ascii="仿宋_GB2312" w:hAnsi="仿宋_GB2312" w:cs="仿宋_GB2312" w:hint="eastAsia"/>
          <w:szCs w:val="32"/>
        </w:rPr>
        <w:t>储备土地精细化管理，努力提升资产效益，提升对土地的集约节约利用能力指标完成情况如下：</w:t>
      </w:r>
    </w:p>
    <w:tbl>
      <w:tblPr>
        <w:tblW w:w="4874" w:type="pct"/>
        <w:tblLayout w:type="fixed"/>
        <w:tblLook w:val="04A0"/>
      </w:tblPr>
      <w:tblGrid>
        <w:gridCol w:w="1167"/>
        <w:gridCol w:w="1480"/>
        <w:gridCol w:w="919"/>
        <w:gridCol w:w="993"/>
        <w:gridCol w:w="1275"/>
        <w:gridCol w:w="1143"/>
        <w:gridCol w:w="1012"/>
        <w:gridCol w:w="844"/>
      </w:tblGrid>
      <w:tr w:rsidR="00170327" w:rsidTr="00877779">
        <w:trPr>
          <w:trHeight w:val="674"/>
        </w:trPr>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年度绩效目标</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重点履职项目</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一级指标</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二级指标</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三级指标</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绩效指标值</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实际完成指标值</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rFonts w:hint="eastAsia"/>
                <w:sz w:val="21"/>
                <w:szCs w:val="21"/>
              </w:rPr>
              <w:t>完成率</w:t>
            </w:r>
          </w:p>
        </w:tc>
      </w:tr>
      <w:tr w:rsidR="00170327" w:rsidTr="00877779">
        <w:trPr>
          <w:trHeight w:val="310"/>
        </w:trPr>
        <w:tc>
          <w:tcPr>
            <w:tcW w:w="659" w:type="pct"/>
            <w:vMerge w:val="restart"/>
            <w:tcBorders>
              <w:top w:val="single" w:sz="4" w:space="0" w:color="000000"/>
              <w:left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实现储备土地精细化管理，努力提升资产效益，提升对土地的集约节约利用能力</w:t>
            </w: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项目一：</w:t>
            </w:r>
            <w:r>
              <w:rPr>
                <w:sz w:val="21"/>
                <w:szCs w:val="21"/>
              </w:rPr>
              <w:t>国有土地使用权让支出</w:t>
            </w:r>
            <w:r>
              <w:rPr>
                <w:sz w:val="21"/>
                <w:szCs w:val="21"/>
              </w:rPr>
              <w:t>(</w:t>
            </w:r>
            <w:r>
              <w:rPr>
                <w:sz w:val="21"/>
                <w:szCs w:val="21"/>
              </w:rPr>
              <w:t>补助支出）</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效益指标</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社会效益指标</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优化土地利用结构情况</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rFonts w:hint="eastAsia"/>
                <w:sz w:val="21"/>
                <w:szCs w:val="21"/>
              </w:rPr>
              <w:t>100%</w:t>
            </w:r>
          </w:p>
        </w:tc>
      </w:tr>
      <w:tr w:rsidR="00170327" w:rsidTr="00877779">
        <w:trPr>
          <w:trHeight w:val="310"/>
        </w:trPr>
        <w:tc>
          <w:tcPr>
            <w:tcW w:w="659" w:type="pct"/>
            <w:vMerge/>
            <w:tcBorders>
              <w:left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项目二：储备土地计划编制、管护等费用</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效益指标</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社会效益指标</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提高储备土地管护质量</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rFonts w:hint="eastAsia"/>
                <w:sz w:val="21"/>
                <w:szCs w:val="21"/>
              </w:rPr>
              <w:t>100%</w:t>
            </w:r>
          </w:p>
        </w:tc>
      </w:tr>
      <w:tr w:rsidR="00170327" w:rsidTr="00877779">
        <w:trPr>
          <w:trHeight w:val="844"/>
        </w:trPr>
        <w:tc>
          <w:tcPr>
            <w:tcW w:w="659" w:type="pct"/>
            <w:vMerge/>
            <w:tcBorders>
              <w:left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项目三：</w:t>
            </w:r>
            <w:r>
              <w:rPr>
                <w:sz w:val="21"/>
                <w:szCs w:val="21"/>
              </w:rPr>
              <w:t>政府债券发行费用</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效益指标</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经济效益指标</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对城市建设和经济发展的贡献情况</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rFonts w:hint="eastAsia"/>
                <w:sz w:val="21"/>
                <w:szCs w:val="21"/>
              </w:rPr>
              <w:t>100%</w:t>
            </w:r>
          </w:p>
        </w:tc>
      </w:tr>
      <w:tr w:rsidR="00170327" w:rsidTr="00877779">
        <w:trPr>
          <w:trHeight w:val="844"/>
        </w:trPr>
        <w:tc>
          <w:tcPr>
            <w:tcW w:w="659" w:type="pct"/>
            <w:vMerge/>
            <w:tcBorders>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p>
        </w:tc>
        <w:tc>
          <w:tcPr>
            <w:tcW w:w="8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项目四：</w:t>
            </w:r>
            <w:r>
              <w:rPr>
                <w:sz w:val="21"/>
                <w:szCs w:val="21"/>
              </w:rPr>
              <w:t>土地储备专项债券资金利息及还息手续费</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效益指标</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可持续发展指标</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rFonts w:hint="eastAsia"/>
                <w:sz w:val="21"/>
                <w:szCs w:val="21"/>
              </w:rPr>
              <w:t>对地方经济可持续发展的影响</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sz w:val="21"/>
                <w:szCs w:val="21"/>
              </w:rPr>
              <w:t>良好</w:t>
            </w:r>
          </w:p>
        </w:tc>
        <w:tc>
          <w:tcPr>
            <w:tcW w:w="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70327" w:rsidRDefault="00170327" w:rsidP="00877779">
            <w:pPr>
              <w:widowControl/>
              <w:spacing w:line="300" w:lineRule="exact"/>
              <w:jc w:val="center"/>
              <w:textAlignment w:val="center"/>
              <w:rPr>
                <w:sz w:val="21"/>
                <w:szCs w:val="21"/>
              </w:rPr>
            </w:pPr>
            <w:r>
              <w:rPr>
                <w:rFonts w:hint="eastAsia"/>
                <w:sz w:val="21"/>
                <w:szCs w:val="21"/>
              </w:rPr>
              <w:t>100%</w:t>
            </w:r>
          </w:p>
        </w:tc>
      </w:tr>
    </w:tbl>
    <w:p w:rsidR="00170327" w:rsidRDefault="00170327" w:rsidP="00170327">
      <w:pPr>
        <w:rPr>
          <w:lang w:val="zh-CN"/>
        </w:rPr>
      </w:pPr>
    </w:p>
    <w:p w:rsidR="00F02469" w:rsidRDefault="00F02469" w:rsidP="00292DDD">
      <w:pPr>
        <w:spacing w:line="560" w:lineRule="exact"/>
        <w:ind w:firstLineChars="200" w:firstLine="640"/>
        <w:rPr>
          <w:szCs w:val="32"/>
        </w:rPr>
      </w:pPr>
    </w:p>
    <w:p w:rsidR="00F02469" w:rsidRDefault="00F02469" w:rsidP="00292DDD">
      <w:pPr>
        <w:spacing w:line="560" w:lineRule="exact"/>
        <w:ind w:firstLineChars="200" w:firstLine="640"/>
        <w:rPr>
          <w:szCs w:val="32"/>
        </w:rPr>
      </w:pPr>
    </w:p>
    <w:p w:rsidR="00F02469" w:rsidRPr="00DB6208" w:rsidRDefault="00F02469" w:rsidP="00292DDD">
      <w:pPr>
        <w:spacing w:line="560" w:lineRule="exact"/>
        <w:ind w:firstLineChars="200" w:firstLine="640"/>
        <w:rPr>
          <w:szCs w:val="32"/>
        </w:rPr>
      </w:pPr>
    </w:p>
    <w:p w:rsidR="007F7B83" w:rsidRDefault="00FA6365" w:rsidP="00DB6208">
      <w:pPr>
        <w:pStyle w:val="3"/>
        <w:ind w:firstLineChars="200" w:firstLine="663"/>
        <w:rPr>
          <w:color w:val="000000"/>
          <w:sz w:val="33"/>
          <w:szCs w:val="33"/>
          <w:shd w:val="clear" w:color="auto" w:fill="FFFFFF"/>
          <w:lang w:val="zh-CN"/>
        </w:rPr>
      </w:pPr>
      <w:r>
        <w:rPr>
          <w:rFonts w:eastAsia="楷体_GB2312" w:cs="楷体_GB2312" w:hint="eastAsia"/>
          <w:color w:val="000000"/>
          <w:sz w:val="33"/>
          <w:szCs w:val="33"/>
          <w:shd w:val="clear" w:color="auto" w:fill="FFFFFF"/>
          <w:lang w:val="zh-CN"/>
        </w:rPr>
        <w:t>2.</w:t>
      </w:r>
      <w:r w:rsidR="00603C35">
        <w:rPr>
          <w:rFonts w:eastAsia="楷体_GB2312" w:cs="楷体_GB2312"/>
          <w:color w:val="000000"/>
          <w:sz w:val="33"/>
          <w:szCs w:val="33"/>
          <w:shd w:val="clear" w:color="auto" w:fill="FFFFFF"/>
          <w:lang w:val="zh-CN"/>
        </w:rPr>
        <w:t>预算管理</w:t>
      </w:r>
    </w:p>
    <w:p w:rsidR="007F7B83" w:rsidRPr="00D4498F" w:rsidRDefault="00603C35" w:rsidP="00D4498F">
      <w:pPr>
        <w:pStyle w:val="3"/>
        <w:spacing w:line="360" w:lineRule="auto"/>
        <w:ind w:firstLineChars="150" w:firstLine="482"/>
        <w:rPr>
          <w:lang w:val="zh-CN"/>
        </w:rPr>
      </w:pPr>
      <w:r w:rsidRPr="00D4498F">
        <w:rPr>
          <w:rFonts w:hint="eastAsia"/>
        </w:rPr>
        <w:t>（</w:t>
      </w:r>
      <w:r w:rsidRPr="00D4498F">
        <w:rPr>
          <w:rFonts w:hint="eastAsia"/>
        </w:rPr>
        <w:t>1</w:t>
      </w:r>
      <w:r w:rsidRPr="00D4498F">
        <w:rPr>
          <w:rFonts w:hint="eastAsia"/>
        </w:rPr>
        <w:t>）</w:t>
      </w:r>
      <w:r w:rsidRPr="00D4498F">
        <w:rPr>
          <w:rFonts w:hint="eastAsia"/>
          <w:lang w:val="zh-CN"/>
        </w:rPr>
        <w:t>预算编制质量</w:t>
      </w:r>
    </w:p>
    <w:p w:rsidR="007F7B83" w:rsidRDefault="00D4498F">
      <w:pPr>
        <w:spacing w:line="360" w:lineRule="auto"/>
        <w:ind w:firstLineChars="200" w:firstLine="640"/>
      </w:pPr>
      <w:r w:rsidRPr="00D4498F">
        <w:rPr>
          <w:rFonts w:hint="eastAsia"/>
        </w:rPr>
        <w:t>根据决算报表数据，</w:t>
      </w:r>
      <w:r w:rsidR="00603C35" w:rsidRPr="00D4498F">
        <w:rPr>
          <w:rFonts w:hint="eastAsia"/>
        </w:rPr>
        <w:t>本</w:t>
      </w:r>
      <w:r w:rsidRPr="00D4498F">
        <w:rPr>
          <w:rFonts w:hint="eastAsia"/>
        </w:rPr>
        <w:t>部门</w:t>
      </w:r>
      <w:r w:rsidR="00603C35" w:rsidRPr="00D4498F">
        <w:rPr>
          <w:rFonts w:hint="eastAsia"/>
        </w:rPr>
        <w:t>2024</w:t>
      </w:r>
      <w:r w:rsidR="00603C35" w:rsidRPr="00D4498F">
        <w:rPr>
          <w:rFonts w:hint="eastAsia"/>
        </w:rPr>
        <w:t>年偏离度</w:t>
      </w:r>
      <w:r w:rsidRPr="00D4498F">
        <w:rPr>
          <w:rFonts w:hint="eastAsia"/>
        </w:rPr>
        <w:t>0</w:t>
      </w:r>
      <w:r w:rsidR="00603C35" w:rsidRPr="00D4498F">
        <w:rPr>
          <w:rFonts w:hint="eastAsia"/>
        </w:rPr>
        <w:t>%</w:t>
      </w:r>
      <w:r w:rsidR="00603C35" w:rsidRPr="00D4498F">
        <w:rPr>
          <w:rFonts w:hint="eastAsia"/>
        </w:rPr>
        <w:t>。根据《部门整体支出绩效自评打分表》的评分说明本项指标权重</w:t>
      </w:r>
      <w:r w:rsidRPr="00D4498F">
        <w:rPr>
          <w:rFonts w:hint="eastAsia"/>
        </w:rPr>
        <w:t>8</w:t>
      </w:r>
      <w:r w:rsidR="00603C35" w:rsidRPr="00D4498F">
        <w:rPr>
          <w:rFonts w:hint="eastAsia"/>
        </w:rPr>
        <w:t>分、得分</w:t>
      </w:r>
      <w:r w:rsidRPr="00D4498F">
        <w:rPr>
          <w:rFonts w:hint="eastAsia"/>
        </w:rPr>
        <w:t>8</w:t>
      </w:r>
      <w:r w:rsidR="00603C35" w:rsidRPr="00D4498F">
        <w:rPr>
          <w:rFonts w:hint="eastAsia"/>
        </w:rPr>
        <w:t>分。</w:t>
      </w:r>
    </w:p>
    <w:p w:rsidR="007F7B83" w:rsidRPr="00D4498F" w:rsidRDefault="00603C35" w:rsidP="00D4498F">
      <w:pPr>
        <w:pStyle w:val="3"/>
        <w:spacing w:line="360" w:lineRule="auto"/>
        <w:ind w:firstLineChars="100" w:firstLine="321"/>
      </w:pPr>
      <w:r w:rsidRPr="00553B32">
        <w:rPr>
          <w:rFonts w:hint="eastAsia"/>
        </w:rPr>
        <w:t>（</w:t>
      </w:r>
      <w:r w:rsidRPr="00D4498F">
        <w:rPr>
          <w:rFonts w:hint="eastAsia"/>
        </w:rPr>
        <w:t>2</w:t>
      </w:r>
      <w:r w:rsidRPr="00D4498F">
        <w:rPr>
          <w:rFonts w:hint="eastAsia"/>
        </w:rPr>
        <w:t>）支出执行进度</w:t>
      </w:r>
    </w:p>
    <w:p w:rsidR="007F7B83" w:rsidRPr="00D4498F" w:rsidRDefault="00603C35">
      <w:pPr>
        <w:spacing w:line="360" w:lineRule="auto"/>
        <w:ind w:firstLineChars="200" w:firstLine="640"/>
      </w:pPr>
      <w:r w:rsidRPr="00D4498F">
        <w:rPr>
          <w:rFonts w:hint="eastAsia"/>
        </w:rPr>
        <w:t>根</w:t>
      </w:r>
      <w:r w:rsidR="00D4498F" w:rsidRPr="00D4498F">
        <w:rPr>
          <w:rFonts w:hint="eastAsia"/>
        </w:rPr>
        <w:t>据</w:t>
      </w:r>
      <w:r w:rsidRPr="00D4498F">
        <w:rPr>
          <w:rFonts w:hint="eastAsia"/>
        </w:rPr>
        <w:t>2024</w:t>
      </w:r>
      <w:r w:rsidRPr="00D4498F">
        <w:rPr>
          <w:rFonts w:hint="eastAsia"/>
        </w:rPr>
        <w:t>年</w:t>
      </w:r>
      <w:r w:rsidRPr="00D4498F">
        <w:rPr>
          <w:rFonts w:hint="eastAsia"/>
        </w:rPr>
        <w:t>1-12</w:t>
      </w:r>
      <w:r w:rsidR="00D4498F" w:rsidRPr="00D4498F">
        <w:rPr>
          <w:rFonts w:hint="eastAsia"/>
        </w:rPr>
        <w:t>月预算可执行情况表</w:t>
      </w:r>
      <w:r w:rsidRPr="00D4498F">
        <w:rPr>
          <w:rFonts w:hint="eastAsia"/>
        </w:rPr>
        <w:t>。根据《部门整体支出绩效自评打分表》的评分说明本项指标权重</w:t>
      </w:r>
      <w:r w:rsidR="00D4498F" w:rsidRPr="00D4498F">
        <w:rPr>
          <w:rFonts w:hint="eastAsia"/>
        </w:rPr>
        <w:t>9</w:t>
      </w:r>
      <w:r w:rsidRPr="00D4498F">
        <w:rPr>
          <w:rFonts w:hint="eastAsia"/>
        </w:rPr>
        <w:t>分、得分</w:t>
      </w:r>
      <w:r w:rsidR="00D4498F" w:rsidRPr="00D4498F">
        <w:rPr>
          <w:rFonts w:hint="eastAsia"/>
        </w:rPr>
        <w:t>9</w:t>
      </w:r>
      <w:r w:rsidRPr="00D4498F">
        <w:rPr>
          <w:rFonts w:hint="eastAsia"/>
        </w:rPr>
        <w:t>分。本单位</w:t>
      </w:r>
      <w:r w:rsidRPr="00D4498F">
        <w:rPr>
          <w:rFonts w:hint="eastAsia"/>
        </w:rPr>
        <w:t>2024</w:t>
      </w:r>
      <w:r w:rsidRPr="00D4498F">
        <w:rPr>
          <w:rFonts w:hint="eastAsia"/>
        </w:rPr>
        <w:t>年支出执行进度具体如下：</w:t>
      </w:r>
    </w:p>
    <w:tbl>
      <w:tblPr>
        <w:tblW w:w="9440" w:type="dxa"/>
        <w:tblInd w:w="103" w:type="dxa"/>
        <w:tblLook w:val="04A0"/>
      </w:tblPr>
      <w:tblGrid>
        <w:gridCol w:w="3620"/>
        <w:gridCol w:w="1940"/>
        <w:gridCol w:w="1940"/>
        <w:gridCol w:w="1940"/>
      </w:tblGrid>
      <w:tr w:rsidR="00D4498F" w:rsidRPr="00D4498F" w:rsidTr="00D4498F">
        <w:trPr>
          <w:trHeight w:val="420"/>
        </w:trPr>
        <w:tc>
          <w:tcPr>
            <w:tcW w:w="3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498F" w:rsidRPr="00D4498F" w:rsidRDefault="00D4498F" w:rsidP="00D4498F">
            <w:pPr>
              <w:widowControl/>
              <w:jc w:val="left"/>
              <w:rPr>
                <w:rFonts w:ascii="宋体" w:eastAsia="宋体" w:hAnsi="宋体" w:cs="宋体"/>
                <w:color w:val="000000"/>
                <w:kern w:val="0"/>
                <w:sz w:val="22"/>
                <w:szCs w:val="22"/>
              </w:rPr>
            </w:pPr>
            <w:r w:rsidRPr="00D4498F">
              <w:rPr>
                <w:rFonts w:ascii="宋体" w:eastAsia="宋体" w:hAnsi="宋体" w:cs="宋体" w:hint="eastAsia"/>
                <w:color w:val="000000"/>
                <w:kern w:val="0"/>
                <w:sz w:val="22"/>
                <w:szCs w:val="22"/>
              </w:rPr>
              <w:t xml:space="preserve">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left"/>
              <w:rPr>
                <w:rFonts w:ascii="宋体" w:eastAsia="宋体" w:hAnsi="宋体" w:cs="宋体"/>
                <w:b/>
                <w:bCs/>
                <w:color w:val="000000"/>
                <w:kern w:val="0"/>
                <w:sz w:val="22"/>
                <w:szCs w:val="22"/>
              </w:rPr>
            </w:pPr>
            <w:r w:rsidRPr="00D4498F">
              <w:rPr>
                <w:rFonts w:ascii="宋体" w:eastAsia="宋体" w:hAnsi="宋体" w:cs="宋体" w:hint="eastAsia"/>
                <w:b/>
                <w:bCs/>
                <w:color w:val="000000"/>
                <w:kern w:val="0"/>
                <w:sz w:val="22"/>
                <w:szCs w:val="22"/>
              </w:rPr>
              <w:t>实际支出数</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left"/>
              <w:rPr>
                <w:rFonts w:ascii="宋体" w:eastAsia="宋体" w:hAnsi="宋体" w:cs="宋体"/>
                <w:b/>
                <w:bCs/>
                <w:color w:val="000000"/>
                <w:kern w:val="0"/>
                <w:sz w:val="22"/>
                <w:szCs w:val="22"/>
              </w:rPr>
            </w:pPr>
            <w:r w:rsidRPr="00D4498F">
              <w:rPr>
                <w:rFonts w:ascii="宋体" w:eastAsia="宋体" w:hAnsi="宋体" w:cs="宋体" w:hint="eastAsia"/>
                <w:b/>
                <w:bCs/>
                <w:color w:val="000000"/>
                <w:kern w:val="0"/>
                <w:sz w:val="22"/>
                <w:szCs w:val="22"/>
              </w:rPr>
              <w:t>预算时</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left"/>
              <w:rPr>
                <w:rFonts w:ascii="宋体" w:eastAsia="宋体" w:hAnsi="宋体" w:cs="宋体"/>
                <w:b/>
                <w:bCs/>
                <w:color w:val="000000"/>
                <w:kern w:val="0"/>
                <w:sz w:val="22"/>
                <w:szCs w:val="22"/>
              </w:rPr>
            </w:pPr>
            <w:r w:rsidRPr="00D4498F">
              <w:rPr>
                <w:rFonts w:ascii="宋体" w:eastAsia="宋体" w:hAnsi="宋体" w:cs="宋体" w:hint="eastAsia"/>
                <w:b/>
                <w:bCs/>
                <w:color w:val="000000"/>
                <w:kern w:val="0"/>
                <w:sz w:val="22"/>
                <w:szCs w:val="22"/>
              </w:rPr>
              <w:t>支出执行进度</w:t>
            </w:r>
          </w:p>
        </w:tc>
      </w:tr>
      <w:tr w:rsidR="00D4498F" w:rsidRPr="00D4498F" w:rsidTr="00D4498F">
        <w:trPr>
          <w:trHeight w:val="420"/>
        </w:trPr>
        <w:tc>
          <w:tcPr>
            <w:tcW w:w="3620" w:type="dxa"/>
            <w:tcBorders>
              <w:top w:val="nil"/>
              <w:left w:val="single" w:sz="4" w:space="0" w:color="auto"/>
              <w:bottom w:val="single" w:sz="4" w:space="0" w:color="auto"/>
              <w:right w:val="single" w:sz="4" w:space="0" w:color="auto"/>
            </w:tcBorders>
            <w:shd w:val="clear" w:color="auto" w:fill="auto"/>
            <w:noWrap/>
            <w:vAlign w:val="center"/>
            <w:hideMark/>
          </w:tcPr>
          <w:p w:rsidR="00D4498F" w:rsidRPr="00D4498F" w:rsidRDefault="00D4498F" w:rsidP="00D4498F">
            <w:pPr>
              <w:widowControl/>
              <w:jc w:val="center"/>
              <w:rPr>
                <w:rFonts w:ascii="宋体" w:eastAsia="宋体" w:hAnsi="宋体" w:cs="宋体"/>
                <w:b/>
                <w:bCs/>
                <w:color w:val="000000"/>
                <w:kern w:val="0"/>
                <w:sz w:val="22"/>
                <w:szCs w:val="22"/>
              </w:rPr>
            </w:pPr>
            <w:r w:rsidRPr="00D4498F">
              <w:rPr>
                <w:rFonts w:ascii="宋体" w:eastAsia="宋体" w:hAnsi="宋体" w:cs="宋体" w:hint="eastAsia"/>
                <w:b/>
                <w:bCs/>
                <w:color w:val="000000"/>
                <w:kern w:val="0"/>
                <w:sz w:val="22"/>
                <w:szCs w:val="22"/>
              </w:rPr>
              <w:t>专项预算项目</w:t>
            </w:r>
          </w:p>
        </w:tc>
        <w:tc>
          <w:tcPr>
            <w:tcW w:w="1940" w:type="dxa"/>
            <w:tcBorders>
              <w:top w:val="nil"/>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right"/>
              <w:rPr>
                <w:rFonts w:ascii="宋体" w:eastAsia="宋体" w:hAnsi="宋体" w:cs="宋体"/>
                <w:color w:val="000000"/>
                <w:kern w:val="0"/>
                <w:sz w:val="22"/>
                <w:szCs w:val="22"/>
              </w:rPr>
            </w:pPr>
            <w:r w:rsidRPr="00D4498F">
              <w:rPr>
                <w:rFonts w:ascii="宋体" w:eastAsia="宋体" w:hAnsi="宋体" w:cs="宋体" w:hint="eastAsia"/>
                <w:color w:val="000000"/>
                <w:kern w:val="0"/>
                <w:sz w:val="22"/>
                <w:szCs w:val="22"/>
              </w:rPr>
              <w:t>9410.87</w:t>
            </w:r>
          </w:p>
        </w:tc>
        <w:tc>
          <w:tcPr>
            <w:tcW w:w="1940" w:type="dxa"/>
            <w:tcBorders>
              <w:top w:val="nil"/>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right"/>
              <w:rPr>
                <w:rFonts w:ascii="宋体" w:eastAsia="宋体" w:hAnsi="宋体" w:cs="宋体"/>
                <w:color w:val="000000"/>
                <w:kern w:val="0"/>
                <w:sz w:val="22"/>
                <w:szCs w:val="22"/>
              </w:rPr>
            </w:pPr>
            <w:r w:rsidRPr="00D4498F">
              <w:rPr>
                <w:rFonts w:ascii="宋体" w:eastAsia="宋体" w:hAnsi="宋体" w:cs="宋体" w:hint="eastAsia"/>
                <w:color w:val="000000"/>
                <w:kern w:val="0"/>
                <w:sz w:val="22"/>
                <w:szCs w:val="22"/>
              </w:rPr>
              <w:t>9410.87</w:t>
            </w:r>
          </w:p>
        </w:tc>
        <w:tc>
          <w:tcPr>
            <w:tcW w:w="1940" w:type="dxa"/>
            <w:tcBorders>
              <w:top w:val="nil"/>
              <w:left w:val="nil"/>
              <w:bottom w:val="single" w:sz="4" w:space="0" w:color="auto"/>
              <w:right w:val="single" w:sz="4" w:space="0" w:color="auto"/>
            </w:tcBorders>
            <w:shd w:val="clear" w:color="auto" w:fill="auto"/>
            <w:noWrap/>
            <w:vAlign w:val="center"/>
            <w:hideMark/>
          </w:tcPr>
          <w:p w:rsidR="00D4498F" w:rsidRPr="00D4498F" w:rsidRDefault="00D4498F" w:rsidP="00D4498F">
            <w:pPr>
              <w:widowControl/>
              <w:jc w:val="right"/>
              <w:rPr>
                <w:rFonts w:ascii="宋体" w:eastAsia="宋体" w:hAnsi="宋体" w:cs="宋体"/>
                <w:color w:val="000000"/>
                <w:kern w:val="0"/>
                <w:sz w:val="22"/>
                <w:szCs w:val="22"/>
              </w:rPr>
            </w:pPr>
            <w:r w:rsidRPr="00D4498F">
              <w:rPr>
                <w:rFonts w:ascii="宋体" w:eastAsia="宋体" w:hAnsi="宋体" w:cs="宋体" w:hint="eastAsia"/>
                <w:color w:val="000000"/>
                <w:kern w:val="0"/>
                <w:sz w:val="22"/>
                <w:szCs w:val="22"/>
              </w:rPr>
              <w:t>100%</w:t>
            </w:r>
          </w:p>
        </w:tc>
      </w:tr>
    </w:tbl>
    <w:p w:rsidR="007F7B83" w:rsidRDefault="007F7B83">
      <w:pPr>
        <w:spacing w:line="360" w:lineRule="auto"/>
        <w:ind w:firstLineChars="200" w:firstLine="640"/>
      </w:pPr>
    </w:p>
    <w:p w:rsidR="007F7B83" w:rsidRDefault="00603C35" w:rsidP="00553B32">
      <w:pPr>
        <w:pStyle w:val="3"/>
        <w:spacing w:line="360" w:lineRule="auto"/>
        <w:ind w:firstLineChars="100" w:firstLine="321"/>
      </w:pPr>
      <w:r w:rsidRPr="00D92E96">
        <w:rPr>
          <w:rFonts w:hint="eastAsia"/>
        </w:rPr>
        <w:t>（</w:t>
      </w:r>
      <w:r w:rsidRPr="00D92E96">
        <w:rPr>
          <w:rFonts w:hint="eastAsia"/>
        </w:rPr>
        <w:t>3</w:t>
      </w:r>
      <w:r w:rsidRPr="00D92E96">
        <w:rPr>
          <w:rFonts w:hint="eastAsia"/>
        </w:rPr>
        <w:t>）预算年终结余</w:t>
      </w:r>
    </w:p>
    <w:p w:rsidR="007F7B83" w:rsidRDefault="00603C35">
      <w:pPr>
        <w:spacing w:line="360" w:lineRule="auto"/>
        <w:ind w:firstLineChars="200" w:firstLine="640"/>
        <w:rPr>
          <w:highlight w:val="yellow"/>
        </w:rPr>
      </w:pPr>
      <w:r w:rsidRPr="00D92E96">
        <w:rPr>
          <w:rFonts w:hint="eastAsia"/>
        </w:rPr>
        <w:t>根据</w:t>
      </w:r>
      <w:r w:rsidRPr="00D92E96">
        <w:rPr>
          <w:rFonts w:hint="eastAsia"/>
        </w:rPr>
        <w:t>2024</w:t>
      </w:r>
      <w:r w:rsidRPr="00D92E96">
        <w:rPr>
          <w:rFonts w:hint="eastAsia"/>
        </w:rPr>
        <w:t>年</w:t>
      </w:r>
      <w:r w:rsidRPr="00D92E96">
        <w:rPr>
          <w:rFonts w:hint="eastAsia"/>
        </w:rPr>
        <w:t>1-12</w:t>
      </w:r>
      <w:r w:rsidRPr="00D92E96">
        <w:rPr>
          <w:rFonts w:hint="eastAsia"/>
        </w:rPr>
        <w:t>月预算可执行情况表及</w:t>
      </w:r>
      <w:r w:rsidRPr="00D92E96">
        <w:rPr>
          <w:rFonts w:hint="eastAsia"/>
        </w:rPr>
        <w:t>2024</w:t>
      </w:r>
      <w:r w:rsidRPr="00D92E96">
        <w:rPr>
          <w:rFonts w:hint="eastAsia"/>
        </w:rPr>
        <w:t>年部门决算表。本单位</w:t>
      </w:r>
      <w:r w:rsidRPr="00D92E96">
        <w:rPr>
          <w:rFonts w:hint="eastAsia"/>
        </w:rPr>
        <w:t>2024</w:t>
      </w:r>
      <w:r w:rsidRPr="00D92E96">
        <w:rPr>
          <w:rFonts w:hint="eastAsia"/>
        </w:rPr>
        <w:t>年年终部门预算注销金额</w:t>
      </w:r>
      <w:r w:rsidR="00D92E96" w:rsidRPr="00D92E96">
        <w:rPr>
          <w:rFonts w:hint="eastAsia"/>
        </w:rPr>
        <w:t>264.13</w:t>
      </w:r>
      <w:r w:rsidRPr="00D92E96">
        <w:rPr>
          <w:rFonts w:hint="eastAsia"/>
        </w:rPr>
        <w:t>万元和结转金额</w:t>
      </w:r>
      <w:r w:rsidR="00D92E96" w:rsidRPr="00D92E96">
        <w:rPr>
          <w:rFonts w:hint="eastAsia"/>
        </w:rPr>
        <w:t>0</w:t>
      </w:r>
      <w:r w:rsidRPr="00D92E96">
        <w:rPr>
          <w:rFonts w:hint="eastAsia"/>
        </w:rPr>
        <w:t>万元，</w:t>
      </w:r>
      <w:r w:rsidRPr="00D92E96">
        <w:rPr>
          <w:rFonts w:hint="eastAsia"/>
        </w:rPr>
        <w:t>2024</w:t>
      </w:r>
      <w:r w:rsidRPr="00D92E96">
        <w:rPr>
          <w:rFonts w:hint="eastAsia"/>
        </w:rPr>
        <w:t>年，部门</w:t>
      </w:r>
      <w:r w:rsidR="00D92E96" w:rsidRPr="00D92E96">
        <w:rPr>
          <w:rFonts w:hint="eastAsia"/>
        </w:rPr>
        <w:t>财政拨款收入</w:t>
      </w:r>
      <w:r w:rsidRPr="00D92E96">
        <w:rPr>
          <w:rFonts w:hint="eastAsia"/>
        </w:rPr>
        <w:t>预算</w:t>
      </w:r>
      <w:r w:rsidR="00D92E96" w:rsidRPr="00D92E96">
        <w:rPr>
          <w:rFonts w:hint="eastAsia"/>
        </w:rPr>
        <w:t>15025.14</w:t>
      </w:r>
      <w:r w:rsidRPr="00D92E96">
        <w:rPr>
          <w:rFonts w:hint="eastAsia"/>
        </w:rPr>
        <w:t>万元。部门整体预算结余率</w:t>
      </w:r>
      <w:r w:rsidR="00D92E96" w:rsidRPr="00D92E96">
        <w:rPr>
          <w:rFonts w:hint="eastAsia"/>
        </w:rPr>
        <w:t>1.76</w:t>
      </w:r>
      <w:r w:rsidRPr="00D92E96">
        <w:rPr>
          <w:rFonts w:hint="eastAsia"/>
        </w:rPr>
        <w:t>%</w:t>
      </w:r>
      <w:r w:rsidRPr="00D92E96">
        <w:rPr>
          <w:rFonts w:hint="eastAsia"/>
        </w:rPr>
        <w:t>。根据《部门整体支出绩效自评打分表》的评分说明本项指标权重</w:t>
      </w:r>
      <w:r w:rsidR="00C84712">
        <w:rPr>
          <w:rFonts w:hint="eastAsia"/>
        </w:rPr>
        <w:t>8</w:t>
      </w:r>
      <w:r w:rsidRPr="00D92E96">
        <w:rPr>
          <w:rFonts w:hint="eastAsia"/>
        </w:rPr>
        <w:t>分、得分</w:t>
      </w:r>
      <w:r w:rsidR="00C84712">
        <w:rPr>
          <w:rFonts w:hint="eastAsia"/>
        </w:rPr>
        <w:t>7.89</w:t>
      </w:r>
      <w:r w:rsidRPr="00D92E96">
        <w:rPr>
          <w:rFonts w:hint="eastAsia"/>
        </w:rPr>
        <w:t>分。</w:t>
      </w:r>
    </w:p>
    <w:p w:rsidR="007F7B83" w:rsidRPr="00DB065D" w:rsidRDefault="00603C35" w:rsidP="00C84712">
      <w:pPr>
        <w:pStyle w:val="3"/>
        <w:spacing w:line="360" w:lineRule="auto"/>
        <w:ind w:firstLineChars="100" w:firstLine="321"/>
      </w:pPr>
      <w:r w:rsidRPr="00DB065D">
        <w:rPr>
          <w:rFonts w:hint="eastAsia"/>
        </w:rPr>
        <w:t>（</w:t>
      </w:r>
      <w:r w:rsidRPr="00DB065D">
        <w:rPr>
          <w:rFonts w:hint="eastAsia"/>
        </w:rPr>
        <w:t>4</w:t>
      </w:r>
      <w:r w:rsidRPr="00DB065D">
        <w:rPr>
          <w:rFonts w:hint="eastAsia"/>
        </w:rPr>
        <w:t>）</w:t>
      </w:r>
      <w:r w:rsidRPr="00DB065D">
        <w:t>严控一般性支出</w:t>
      </w:r>
    </w:p>
    <w:p w:rsidR="007F7B83" w:rsidRPr="00DB065D" w:rsidRDefault="00603C35" w:rsidP="00DB065D">
      <w:pPr>
        <w:spacing w:line="360" w:lineRule="auto"/>
        <w:ind w:firstLineChars="200" w:firstLine="640"/>
      </w:pPr>
      <w:r w:rsidRPr="00DB065D">
        <w:rPr>
          <w:rFonts w:hint="eastAsia"/>
        </w:rPr>
        <w:t>根据根据</w:t>
      </w:r>
      <w:r w:rsidRPr="00DB065D">
        <w:rPr>
          <w:rFonts w:hint="eastAsia"/>
        </w:rPr>
        <w:t>2024</w:t>
      </w:r>
      <w:r w:rsidRPr="00DB065D">
        <w:rPr>
          <w:rFonts w:hint="eastAsia"/>
        </w:rPr>
        <w:t>年</w:t>
      </w:r>
      <w:r w:rsidRPr="00DB065D">
        <w:rPr>
          <w:rFonts w:hint="eastAsia"/>
        </w:rPr>
        <w:t>1-12</w:t>
      </w:r>
      <w:r w:rsidRPr="00DB065D">
        <w:rPr>
          <w:rFonts w:hint="eastAsia"/>
        </w:rPr>
        <w:t>月预算可执行情况表及</w:t>
      </w:r>
      <w:r w:rsidRPr="00DB065D">
        <w:rPr>
          <w:rFonts w:hint="eastAsia"/>
        </w:rPr>
        <w:t>2024</w:t>
      </w:r>
      <w:r w:rsidRPr="00DB065D">
        <w:rPr>
          <w:rFonts w:hint="eastAsia"/>
        </w:rPr>
        <w:t>年部门决算表。</w:t>
      </w:r>
      <w:r w:rsidR="00515942" w:rsidRPr="00DB065D">
        <w:rPr>
          <w:rFonts w:hint="eastAsia"/>
        </w:rPr>
        <w:t>我部门</w:t>
      </w:r>
      <w:r w:rsidR="00515942" w:rsidRPr="00DB065D">
        <w:rPr>
          <w:rFonts w:hint="eastAsia"/>
        </w:rPr>
        <w:t>2024</w:t>
      </w:r>
      <w:r w:rsidR="00515942" w:rsidRPr="00DB065D">
        <w:rPr>
          <w:rFonts w:hint="eastAsia"/>
        </w:rPr>
        <w:t>年一般性支出财政拨款年初预算</w:t>
      </w:r>
      <w:r w:rsidR="00515942" w:rsidRPr="00DB065D">
        <w:rPr>
          <w:rFonts w:hint="eastAsia"/>
        </w:rPr>
        <w:t>135.97</w:t>
      </w:r>
      <w:r w:rsidR="00515942" w:rsidRPr="00DB065D">
        <w:rPr>
          <w:rFonts w:hint="eastAsia"/>
        </w:rPr>
        <w:t>万元，</w:t>
      </w:r>
      <w:r w:rsidR="00DB065D" w:rsidRPr="00DB065D">
        <w:rPr>
          <w:rFonts w:hint="eastAsia"/>
        </w:rPr>
        <w:t>较上年</w:t>
      </w:r>
      <w:r w:rsidR="00515942" w:rsidRPr="00DB065D">
        <w:rPr>
          <w:rFonts w:hint="eastAsia"/>
        </w:rPr>
        <w:t>压减</w:t>
      </w:r>
      <w:r w:rsidR="00515942" w:rsidRPr="00DB065D">
        <w:rPr>
          <w:rFonts w:hint="eastAsia"/>
        </w:rPr>
        <w:t>14.06</w:t>
      </w:r>
      <w:r w:rsidR="00515942" w:rsidRPr="00DB065D">
        <w:rPr>
          <w:rFonts w:hint="eastAsia"/>
        </w:rPr>
        <w:t>万元，压减率为</w:t>
      </w:r>
      <w:r w:rsidR="00DB065D" w:rsidRPr="00DB065D">
        <w:rPr>
          <w:rFonts w:hint="eastAsia"/>
        </w:rPr>
        <w:t>9.37%</w:t>
      </w:r>
      <w:r w:rsidR="00515942" w:rsidRPr="00DB065D">
        <w:rPr>
          <w:rFonts w:hint="eastAsia"/>
        </w:rPr>
        <w:t>；</w:t>
      </w:r>
      <w:r w:rsidR="00DB065D" w:rsidRPr="00DB065D">
        <w:rPr>
          <w:rFonts w:hint="eastAsia"/>
        </w:rPr>
        <w:t>2024</w:t>
      </w:r>
      <w:r w:rsidR="00DB065D" w:rsidRPr="00DB065D">
        <w:rPr>
          <w:rFonts w:hint="eastAsia"/>
        </w:rPr>
        <w:t>年</w:t>
      </w:r>
      <w:r w:rsidR="00515942" w:rsidRPr="00DB065D">
        <w:rPr>
          <w:rFonts w:hint="eastAsia"/>
        </w:rPr>
        <w:t>一般性支出财政拨款预算执行较上年</w:t>
      </w:r>
      <w:r w:rsidR="00515942" w:rsidRPr="00DB065D">
        <w:rPr>
          <w:rFonts w:hint="eastAsia"/>
        </w:rPr>
        <w:t>48.18</w:t>
      </w:r>
      <w:r w:rsidR="00515942" w:rsidRPr="00DB065D">
        <w:rPr>
          <w:rFonts w:hint="eastAsia"/>
        </w:rPr>
        <w:t>万元，</w:t>
      </w:r>
      <w:r w:rsidR="00DB065D" w:rsidRPr="00DB065D">
        <w:rPr>
          <w:rFonts w:hint="eastAsia"/>
        </w:rPr>
        <w:t>压减率为</w:t>
      </w:r>
      <w:r w:rsidR="00DB065D" w:rsidRPr="00DB065D">
        <w:rPr>
          <w:rFonts w:hint="eastAsia"/>
        </w:rPr>
        <w:t>31.65%</w:t>
      </w:r>
      <w:r w:rsidR="00DB065D" w:rsidRPr="00DB065D">
        <w:rPr>
          <w:rFonts w:hint="eastAsia"/>
        </w:rPr>
        <w:t>，</w:t>
      </w:r>
      <w:r w:rsidR="00515942" w:rsidRPr="00DB065D">
        <w:rPr>
          <w:rFonts w:hint="eastAsia"/>
        </w:rPr>
        <w:t>得</w:t>
      </w:r>
      <w:r w:rsidR="00515942" w:rsidRPr="00DB065D">
        <w:rPr>
          <w:rFonts w:hint="eastAsia"/>
        </w:rPr>
        <w:t>1.5</w:t>
      </w:r>
      <w:r w:rsidR="00515942" w:rsidRPr="00DB065D">
        <w:rPr>
          <w:rFonts w:hint="eastAsia"/>
        </w:rPr>
        <w:t>分；</w:t>
      </w:r>
      <w:r w:rsidRPr="00DB065D">
        <w:rPr>
          <w:rFonts w:hint="eastAsia"/>
        </w:rPr>
        <w:t>根据《部门整体支出绩效自评打分表》的评分说明本项指标权重</w:t>
      </w:r>
      <w:r w:rsidR="00DB065D" w:rsidRPr="00DB065D">
        <w:rPr>
          <w:rFonts w:hint="eastAsia"/>
        </w:rPr>
        <w:t>6</w:t>
      </w:r>
      <w:r w:rsidRPr="00DB065D">
        <w:rPr>
          <w:rFonts w:hint="eastAsia"/>
        </w:rPr>
        <w:t>分、得分</w:t>
      </w:r>
      <w:r w:rsidR="00DB065D" w:rsidRPr="00DB065D">
        <w:rPr>
          <w:rFonts w:hint="eastAsia"/>
        </w:rPr>
        <w:t>6</w:t>
      </w:r>
      <w:r w:rsidRPr="00DB065D">
        <w:rPr>
          <w:rFonts w:hint="eastAsia"/>
        </w:rPr>
        <w:t>分。</w:t>
      </w:r>
    </w:p>
    <w:p w:rsidR="007F7B83" w:rsidRDefault="007F7B83">
      <w:pPr>
        <w:rPr>
          <w:highlight w:val="yellow"/>
        </w:rPr>
      </w:pPr>
    </w:p>
    <w:p w:rsidR="007F7B83" w:rsidRDefault="00603C35">
      <w:pPr>
        <w:pStyle w:val="3"/>
        <w:numPr>
          <w:ilvl w:val="0"/>
          <w:numId w:val="3"/>
        </w:numPr>
        <w:spacing w:line="360" w:lineRule="auto"/>
        <w:rPr>
          <w:color w:val="000000"/>
          <w:sz w:val="33"/>
          <w:szCs w:val="33"/>
          <w:shd w:val="clear" w:color="auto" w:fill="FFFFFF"/>
          <w:lang w:val="zh-CN"/>
        </w:rPr>
      </w:pPr>
      <w:r>
        <w:rPr>
          <w:rFonts w:eastAsia="楷体_GB2312" w:cs="楷体_GB2312"/>
          <w:color w:val="000000"/>
          <w:sz w:val="33"/>
          <w:szCs w:val="33"/>
          <w:shd w:val="clear" w:color="auto" w:fill="FFFFFF"/>
          <w:lang w:val="zh-CN"/>
        </w:rPr>
        <w:t>资产管理</w:t>
      </w:r>
    </w:p>
    <w:p w:rsidR="007F7B83" w:rsidRPr="00EC18FF" w:rsidRDefault="00603C35" w:rsidP="00571D67">
      <w:pPr>
        <w:pStyle w:val="3"/>
        <w:ind w:firstLineChars="100" w:firstLine="321"/>
      </w:pPr>
      <w:r w:rsidRPr="00EC18FF">
        <w:rPr>
          <w:rFonts w:hint="eastAsia"/>
        </w:rPr>
        <w:t>（</w:t>
      </w:r>
      <w:r w:rsidRPr="00EC18FF">
        <w:rPr>
          <w:rFonts w:hint="eastAsia"/>
        </w:rPr>
        <w:t>1</w:t>
      </w:r>
      <w:r w:rsidRPr="00EC18FF">
        <w:rPr>
          <w:rFonts w:hint="eastAsia"/>
        </w:rPr>
        <w:t>）人均资产变化率</w:t>
      </w:r>
    </w:p>
    <w:p w:rsidR="007F7B83" w:rsidRPr="00EC18FF" w:rsidRDefault="00603C35" w:rsidP="00571D67">
      <w:pPr>
        <w:spacing w:line="360" w:lineRule="auto"/>
        <w:ind w:firstLineChars="200" w:firstLine="660"/>
      </w:pPr>
      <w:r w:rsidRPr="00EC18FF">
        <w:rPr>
          <w:rFonts w:hint="eastAsia"/>
          <w:color w:val="000000"/>
          <w:kern w:val="0"/>
          <w:sz w:val="33"/>
          <w:szCs w:val="33"/>
          <w:shd w:val="clear" w:color="auto" w:fill="FFFFFF"/>
        </w:rPr>
        <w:t>根据</w:t>
      </w:r>
      <w:r w:rsidRPr="00EC18FF">
        <w:rPr>
          <w:rFonts w:hint="eastAsia"/>
          <w:color w:val="000000"/>
          <w:kern w:val="0"/>
          <w:sz w:val="33"/>
          <w:szCs w:val="33"/>
          <w:shd w:val="clear" w:color="auto" w:fill="FFFFFF"/>
        </w:rPr>
        <w:t>2024</w:t>
      </w:r>
      <w:r w:rsidRPr="00EC18FF">
        <w:rPr>
          <w:rFonts w:hint="eastAsia"/>
        </w:rPr>
        <w:t>年部门决算报表、部门预算报表及部门行政事业性国有资产报表资料，本部门部门人均资产变化率</w:t>
      </w:r>
      <w:r w:rsidR="00571D67" w:rsidRPr="00EC18FF">
        <w:rPr>
          <w:rFonts w:hint="eastAsia"/>
        </w:rPr>
        <w:t>480.27</w:t>
      </w:r>
      <w:r w:rsidRPr="00EC18FF">
        <w:rPr>
          <w:rFonts w:hint="eastAsia"/>
        </w:rPr>
        <w:t>%</w:t>
      </w:r>
      <w:r w:rsidRPr="00EC18FF">
        <w:rPr>
          <w:rFonts w:hint="eastAsia"/>
        </w:rPr>
        <w:t>（其中</w:t>
      </w:r>
      <w:r w:rsidRPr="00EC18FF">
        <w:rPr>
          <w:rFonts w:hint="eastAsia"/>
        </w:rPr>
        <w:t>2024</w:t>
      </w:r>
      <w:r w:rsidRPr="00EC18FF">
        <w:rPr>
          <w:rFonts w:hint="eastAsia"/>
        </w:rPr>
        <w:t>年行政事业单位人均占有资产</w:t>
      </w:r>
      <w:r w:rsidR="006C77C6" w:rsidRPr="00EC18FF">
        <w:rPr>
          <w:rFonts w:hint="eastAsia"/>
        </w:rPr>
        <w:t>3.23</w:t>
      </w:r>
      <w:r w:rsidRPr="00EC18FF">
        <w:rPr>
          <w:rFonts w:hint="eastAsia"/>
        </w:rPr>
        <w:t>万元</w:t>
      </w:r>
      <w:r w:rsidRPr="00EC18FF">
        <w:rPr>
          <w:rFonts w:hint="eastAsia"/>
        </w:rPr>
        <w:t>/</w:t>
      </w:r>
      <w:r w:rsidRPr="00EC18FF">
        <w:rPr>
          <w:rFonts w:hint="eastAsia"/>
        </w:rPr>
        <w:t>人员、</w:t>
      </w:r>
      <w:r w:rsidRPr="00EC18FF">
        <w:rPr>
          <w:rFonts w:hint="eastAsia"/>
        </w:rPr>
        <w:t>2023</w:t>
      </w:r>
      <w:r w:rsidRPr="00EC18FF">
        <w:rPr>
          <w:rFonts w:hint="eastAsia"/>
        </w:rPr>
        <w:t>年行政事业单位人均占有资产</w:t>
      </w:r>
      <w:r w:rsidR="006C77C6" w:rsidRPr="00EC18FF">
        <w:rPr>
          <w:rFonts w:hint="eastAsia"/>
        </w:rPr>
        <w:t>18.75</w:t>
      </w:r>
      <w:r w:rsidRPr="00EC18FF">
        <w:rPr>
          <w:rFonts w:hint="eastAsia"/>
        </w:rPr>
        <w:t>万元</w:t>
      </w:r>
      <w:r w:rsidRPr="00EC18FF">
        <w:rPr>
          <w:rFonts w:hint="eastAsia"/>
        </w:rPr>
        <w:t>/</w:t>
      </w:r>
      <w:r w:rsidR="006C77C6" w:rsidRPr="00EC18FF">
        <w:rPr>
          <w:rFonts w:hint="eastAsia"/>
        </w:rPr>
        <w:t>人员）。</w:t>
      </w:r>
      <w:r w:rsidR="000F7EC3">
        <w:rPr>
          <w:rFonts w:hint="eastAsia"/>
        </w:rPr>
        <w:t>主要原因是接受审计后补录往年信息数据资产到无形资产，增幅较大。</w:t>
      </w:r>
      <w:r w:rsidRPr="00EC18FF">
        <w:rPr>
          <w:rFonts w:hint="eastAsia"/>
        </w:rPr>
        <w:t>根据《部门整体支出绩效自评打分表》的评分说明本项指标权重</w:t>
      </w:r>
      <w:r w:rsidR="006C77C6" w:rsidRPr="00EC18FF">
        <w:rPr>
          <w:rFonts w:hint="eastAsia"/>
        </w:rPr>
        <w:t>3</w:t>
      </w:r>
      <w:r w:rsidRPr="00EC18FF">
        <w:rPr>
          <w:rFonts w:hint="eastAsia"/>
        </w:rPr>
        <w:t>分、得分</w:t>
      </w:r>
      <w:r w:rsidR="006C77C6" w:rsidRPr="00EC18FF">
        <w:rPr>
          <w:rFonts w:hint="eastAsia"/>
        </w:rPr>
        <w:t>0</w:t>
      </w:r>
      <w:r w:rsidRPr="00EC18FF">
        <w:rPr>
          <w:rFonts w:hint="eastAsia"/>
        </w:rPr>
        <w:t>分。具体详见下表：</w:t>
      </w:r>
    </w:p>
    <w:tbl>
      <w:tblPr>
        <w:tblW w:w="8794" w:type="dxa"/>
        <w:tblInd w:w="103" w:type="dxa"/>
        <w:tblLook w:val="04A0"/>
      </w:tblPr>
      <w:tblGrid>
        <w:gridCol w:w="960"/>
        <w:gridCol w:w="1739"/>
        <w:gridCol w:w="1559"/>
        <w:gridCol w:w="1134"/>
        <w:gridCol w:w="1276"/>
        <w:gridCol w:w="992"/>
        <w:gridCol w:w="1134"/>
      </w:tblGrid>
      <w:tr w:rsidR="00571D67" w:rsidRPr="00571D67" w:rsidTr="00571D67">
        <w:trPr>
          <w:trHeight w:val="68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年份</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固定资产净值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无形资产净值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总资产</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编制内实有人数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人均资产</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人均资产变化</w:t>
            </w:r>
          </w:p>
        </w:tc>
      </w:tr>
      <w:tr w:rsidR="00571D67" w:rsidRPr="00571D67" w:rsidTr="00571D6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2023年</w:t>
            </w:r>
          </w:p>
        </w:tc>
        <w:tc>
          <w:tcPr>
            <w:tcW w:w="1739"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421.24</w:t>
            </w:r>
          </w:p>
        </w:tc>
        <w:tc>
          <w:tcPr>
            <w:tcW w:w="1559"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199.01</w:t>
            </w:r>
          </w:p>
        </w:tc>
        <w:tc>
          <w:tcPr>
            <w:tcW w:w="1134"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620.25</w:t>
            </w:r>
          </w:p>
        </w:tc>
        <w:tc>
          <w:tcPr>
            <w:tcW w:w="1276"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192</w:t>
            </w:r>
          </w:p>
        </w:tc>
        <w:tc>
          <w:tcPr>
            <w:tcW w:w="992"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 xml:space="preserve">3.23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1D67" w:rsidRPr="00571D67" w:rsidRDefault="00571D67" w:rsidP="00B22ADF">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4</w:t>
            </w:r>
            <w:r w:rsidR="00B22ADF">
              <w:rPr>
                <w:rFonts w:ascii="宋体" w:eastAsia="宋体" w:hAnsi="宋体" w:cs="宋体" w:hint="eastAsia"/>
                <w:color w:val="000000"/>
                <w:kern w:val="0"/>
                <w:sz w:val="22"/>
                <w:szCs w:val="22"/>
              </w:rPr>
              <w:t>69.67</w:t>
            </w:r>
            <w:r w:rsidRPr="00571D67">
              <w:rPr>
                <w:rFonts w:ascii="宋体" w:eastAsia="宋体" w:hAnsi="宋体" w:cs="宋体" w:hint="eastAsia"/>
                <w:color w:val="000000"/>
                <w:kern w:val="0"/>
                <w:sz w:val="22"/>
                <w:szCs w:val="22"/>
              </w:rPr>
              <w:t>%</w:t>
            </w:r>
          </w:p>
        </w:tc>
      </w:tr>
      <w:tr w:rsidR="00571D67" w:rsidRPr="00571D67" w:rsidTr="00571D67">
        <w:trPr>
          <w:trHeight w:val="2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2024年</w:t>
            </w:r>
          </w:p>
        </w:tc>
        <w:tc>
          <w:tcPr>
            <w:tcW w:w="1739" w:type="dxa"/>
            <w:tcBorders>
              <w:top w:val="nil"/>
              <w:left w:val="nil"/>
              <w:bottom w:val="single" w:sz="4" w:space="0" w:color="auto"/>
              <w:right w:val="single" w:sz="4" w:space="0" w:color="auto"/>
            </w:tcBorders>
            <w:shd w:val="clear" w:color="auto" w:fill="auto"/>
            <w:noWrap/>
            <w:vAlign w:val="center"/>
            <w:hideMark/>
          </w:tcPr>
          <w:p w:rsidR="00571D67" w:rsidRPr="00571D67" w:rsidRDefault="00B22ADF" w:rsidP="00571D6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302.14</w:t>
            </w:r>
          </w:p>
        </w:tc>
        <w:tc>
          <w:tcPr>
            <w:tcW w:w="1559" w:type="dxa"/>
            <w:tcBorders>
              <w:top w:val="nil"/>
              <w:left w:val="nil"/>
              <w:bottom w:val="single" w:sz="4" w:space="0" w:color="auto"/>
              <w:right w:val="single" w:sz="4" w:space="0" w:color="auto"/>
            </w:tcBorders>
            <w:shd w:val="clear" w:color="auto" w:fill="auto"/>
            <w:noWrap/>
            <w:vAlign w:val="center"/>
            <w:hideMark/>
          </w:tcPr>
          <w:p w:rsidR="00571D67" w:rsidRPr="00571D67" w:rsidRDefault="00B22ADF" w:rsidP="00571D67">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3286.46</w:t>
            </w:r>
          </w:p>
        </w:tc>
        <w:tc>
          <w:tcPr>
            <w:tcW w:w="1134"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B22ADF">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3</w:t>
            </w:r>
            <w:r w:rsidR="00B22ADF">
              <w:rPr>
                <w:rFonts w:ascii="宋体" w:eastAsia="宋体" w:hAnsi="宋体" w:cs="宋体" w:hint="eastAsia"/>
                <w:color w:val="000000"/>
                <w:kern w:val="0"/>
                <w:sz w:val="22"/>
                <w:szCs w:val="22"/>
              </w:rPr>
              <w:t>588.6</w:t>
            </w:r>
          </w:p>
        </w:tc>
        <w:tc>
          <w:tcPr>
            <w:tcW w:w="1276"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571D67">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195</w:t>
            </w:r>
          </w:p>
        </w:tc>
        <w:tc>
          <w:tcPr>
            <w:tcW w:w="992" w:type="dxa"/>
            <w:tcBorders>
              <w:top w:val="nil"/>
              <w:left w:val="nil"/>
              <w:bottom w:val="single" w:sz="4" w:space="0" w:color="auto"/>
              <w:right w:val="single" w:sz="4" w:space="0" w:color="auto"/>
            </w:tcBorders>
            <w:shd w:val="clear" w:color="auto" w:fill="auto"/>
            <w:noWrap/>
            <w:vAlign w:val="center"/>
            <w:hideMark/>
          </w:tcPr>
          <w:p w:rsidR="00571D67" w:rsidRPr="00571D67" w:rsidRDefault="00571D67" w:rsidP="00B22ADF">
            <w:pPr>
              <w:widowControl/>
              <w:jc w:val="center"/>
              <w:rPr>
                <w:rFonts w:ascii="宋体" w:eastAsia="宋体" w:hAnsi="宋体" w:cs="宋体"/>
                <w:color w:val="000000"/>
                <w:kern w:val="0"/>
                <w:sz w:val="22"/>
                <w:szCs w:val="22"/>
              </w:rPr>
            </w:pPr>
            <w:r w:rsidRPr="00571D67">
              <w:rPr>
                <w:rFonts w:ascii="宋体" w:eastAsia="宋体" w:hAnsi="宋体" w:cs="宋体" w:hint="eastAsia"/>
                <w:color w:val="000000"/>
                <w:kern w:val="0"/>
                <w:sz w:val="22"/>
                <w:szCs w:val="22"/>
              </w:rPr>
              <w:t>18.</w:t>
            </w:r>
            <w:r w:rsidR="00B22ADF">
              <w:rPr>
                <w:rFonts w:ascii="宋体" w:eastAsia="宋体" w:hAnsi="宋体" w:cs="宋体" w:hint="eastAsia"/>
                <w:color w:val="000000"/>
                <w:kern w:val="0"/>
                <w:sz w:val="22"/>
                <w:szCs w:val="22"/>
              </w:rPr>
              <w:t>4</w:t>
            </w:r>
            <w:r w:rsidRPr="00571D67">
              <w:rPr>
                <w:rFonts w:ascii="宋体" w:eastAsia="宋体" w:hAnsi="宋体" w:cs="宋体" w:hint="eastAsia"/>
                <w:color w:val="000000"/>
                <w:kern w:val="0"/>
                <w:sz w:val="22"/>
                <w:szCs w:val="22"/>
              </w:rPr>
              <w:t xml:space="preserve"> </w:t>
            </w:r>
          </w:p>
        </w:tc>
        <w:tc>
          <w:tcPr>
            <w:tcW w:w="1134" w:type="dxa"/>
            <w:vMerge/>
            <w:tcBorders>
              <w:top w:val="nil"/>
              <w:left w:val="single" w:sz="4" w:space="0" w:color="auto"/>
              <w:bottom w:val="single" w:sz="4" w:space="0" w:color="auto"/>
              <w:right w:val="single" w:sz="4" w:space="0" w:color="auto"/>
            </w:tcBorders>
            <w:vAlign w:val="center"/>
            <w:hideMark/>
          </w:tcPr>
          <w:p w:rsidR="00571D67" w:rsidRPr="00571D67" w:rsidRDefault="00571D67" w:rsidP="00571D67">
            <w:pPr>
              <w:widowControl/>
              <w:jc w:val="left"/>
              <w:rPr>
                <w:rFonts w:ascii="宋体" w:eastAsia="宋体" w:hAnsi="宋体" w:cs="宋体"/>
                <w:color w:val="000000"/>
                <w:kern w:val="0"/>
                <w:sz w:val="22"/>
                <w:szCs w:val="22"/>
              </w:rPr>
            </w:pPr>
          </w:p>
        </w:tc>
      </w:tr>
    </w:tbl>
    <w:p w:rsidR="007F7B83" w:rsidRDefault="007F7B83">
      <w:pPr>
        <w:spacing w:line="360" w:lineRule="auto"/>
      </w:pPr>
    </w:p>
    <w:p w:rsidR="007F7B83" w:rsidRPr="00F5789F" w:rsidRDefault="00603C35" w:rsidP="00C80B8F">
      <w:pPr>
        <w:pStyle w:val="3"/>
        <w:ind w:firstLineChars="100" w:firstLine="321"/>
      </w:pPr>
      <w:r w:rsidRPr="00F5789F">
        <w:rPr>
          <w:rFonts w:hint="eastAsia"/>
        </w:rPr>
        <w:t>（</w:t>
      </w:r>
      <w:r w:rsidRPr="00F5789F">
        <w:rPr>
          <w:rFonts w:hint="eastAsia"/>
        </w:rPr>
        <w:t>2</w:t>
      </w:r>
      <w:r w:rsidRPr="00F5789F">
        <w:rPr>
          <w:rFonts w:hint="eastAsia"/>
        </w:rPr>
        <w:t>）资产利用率（含下属单位）</w:t>
      </w:r>
    </w:p>
    <w:p w:rsidR="007F7B83" w:rsidRPr="004E223D" w:rsidRDefault="00603C35">
      <w:pPr>
        <w:spacing w:line="360" w:lineRule="auto"/>
        <w:ind w:firstLineChars="200" w:firstLine="640"/>
      </w:pPr>
      <w:r w:rsidRPr="004E223D">
        <w:rPr>
          <w:rFonts w:hint="eastAsia"/>
        </w:rPr>
        <w:t>根据</w:t>
      </w:r>
      <w:r w:rsidR="004E223D" w:rsidRPr="004E223D">
        <w:rPr>
          <w:rFonts w:hint="eastAsia"/>
        </w:rPr>
        <w:t>遂宁市自然资源局</w:t>
      </w:r>
      <w:r w:rsidRPr="004E223D">
        <w:rPr>
          <w:rFonts w:hint="eastAsia"/>
        </w:rPr>
        <w:t>截至</w:t>
      </w:r>
      <w:r w:rsidRPr="004E223D">
        <w:rPr>
          <w:rFonts w:hint="eastAsia"/>
        </w:rPr>
        <w:t>202</w:t>
      </w:r>
      <w:r w:rsidR="009843E7">
        <w:rPr>
          <w:rFonts w:hint="eastAsia"/>
        </w:rPr>
        <w:t>4</w:t>
      </w:r>
      <w:r w:rsidRPr="004E223D">
        <w:rPr>
          <w:rFonts w:hint="eastAsia"/>
        </w:rPr>
        <w:t>年</w:t>
      </w:r>
      <w:r w:rsidRPr="004E223D">
        <w:rPr>
          <w:rFonts w:hint="eastAsia"/>
        </w:rPr>
        <w:t>12</w:t>
      </w:r>
      <w:r w:rsidRPr="004E223D">
        <w:rPr>
          <w:rFonts w:hint="eastAsia"/>
        </w:rPr>
        <w:t>月</w:t>
      </w:r>
      <w:r w:rsidRPr="004E223D">
        <w:rPr>
          <w:rFonts w:hint="eastAsia"/>
        </w:rPr>
        <w:t>31</w:t>
      </w:r>
      <w:r w:rsidRPr="004E223D">
        <w:rPr>
          <w:rFonts w:hint="eastAsia"/>
        </w:rPr>
        <w:t>日固定资产卡片明细数据，超最低使用年限的办公家具资产利用率为</w:t>
      </w:r>
      <w:r w:rsidR="004E223D">
        <w:rPr>
          <w:rFonts w:hint="eastAsia"/>
        </w:rPr>
        <w:t>24.73</w:t>
      </w:r>
      <w:r w:rsidRPr="004E223D">
        <w:rPr>
          <w:rFonts w:hint="eastAsia"/>
        </w:rPr>
        <w:t>%</w:t>
      </w:r>
      <w:r w:rsidRPr="004E223D">
        <w:rPr>
          <w:rFonts w:hint="eastAsia"/>
        </w:rPr>
        <w:t>；超最低使用年限的办公设备资产利用率为</w:t>
      </w:r>
      <w:r w:rsidR="004E223D">
        <w:rPr>
          <w:rFonts w:hint="eastAsia"/>
        </w:rPr>
        <w:t>45.77</w:t>
      </w:r>
      <w:r w:rsidRPr="004E223D">
        <w:rPr>
          <w:rFonts w:hint="eastAsia"/>
        </w:rPr>
        <w:t>%</w:t>
      </w:r>
      <w:r w:rsidRPr="004E223D">
        <w:rPr>
          <w:rFonts w:hint="eastAsia"/>
        </w:rPr>
        <w:t>。。根据《部门整体支出绩效自评打分表》的评分说明本项指标权重</w:t>
      </w:r>
      <w:r w:rsidR="004E223D" w:rsidRPr="004E223D">
        <w:rPr>
          <w:rFonts w:hint="eastAsia"/>
        </w:rPr>
        <w:t>3</w:t>
      </w:r>
      <w:r w:rsidRPr="004E223D">
        <w:rPr>
          <w:rFonts w:hint="eastAsia"/>
        </w:rPr>
        <w:t>分、得分</w:t>
      </w:r>
      <w:r w:rsidR="004E223D" w:rsidRPr="004E223D">
        <w:rPr>
          <w:rFonts w:hint="eastAsia"/>
        </w:rPr>
        <w:t>1.06</w:t>
      </w:r>
      <w:r w:rsidRPr="004E223D">
        <w:rPr>
          <w:rFonts w:hint="eastAsia"/>
        </w:rPr>
        <w:t>分。</w:t>
      </w:r>
    </w:p>
    <w:tbl>
      <w:tblPr>
        <w:tblW w:w="5000" w:type="pct"/>
        <w:tblLayout w:type="fixed"/>
        <w:tblLook w:val="04A0"/>
      </w:tblPr>
      <w:tblGrid>
        <w:gridCol w:w="3658"/>
        <w:gridCol w:w="2405"/>
        <w:gridCol w:w="1700"/>
        <w:gridCol w:w="1298"/>
      </w:tblGrid>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单位</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超最低使用年限的办公家具账面原值</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办公家具账面原值</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资产利用率</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遂宁市自然资源和规划局本级</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15.31</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31.57</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48.50%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遂宁市河东新区自然资源和规划中心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1.68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遂宁市自然资源和规划局高新技术产业园区分局</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0.77</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遂宁市不动产登记中心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16.16</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遂宁经济技术开发区自然资源和规划中心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1.65</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遂宁市土地储备中心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10.08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总计</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15.31</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61.91</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24.73%</w:t>
            </w:r>
          </w:p>
        </w:tc>
      </w:tr>
      <w:tr w:rsidR="007F7B83" w:rsidTr="002F5156">
        <w:trPr>
          <w:trHeight w:val="680"/>
        </w:trPr>
        <w:tc>
          <w:tcPr>
            <w:tcW w:w="2019" w:type="pct"/>
            <w:tcBorders>
              <w:top w:val="nil"/>
              <w:left w:val="nil"/>
              <w:bottom w:val="nil"/>
              <w:right w:val="nil"/>
            </w:tcBorders>
            <w:shd w:val="clear" w:color="auto" w:fill="auto"/>
            <w:noWrap/>
            <w:vAlign w:val="center"/>
          </w:tcPr>
          <w:p w:rsidR="007F7B83" w:rsidRDefault="007F7B83">
            <w:pPr>
              <w:rPr>
                <w:rFonts w:ascii="宋体" w:eastAsia="宋体" w:hAnsi="宋体" w:cs="宋体"/>
                <w:color w:val="000000"/>
                <w:sz w:val="22"/>
                <w:szCs w:val="22"/>
                <w:highlight w:val="yellow"/>
              </w:rPr>
            </w:pPr>
          </w:p>
        </w:tc>
        <w:tc>
          <w:tcPr>
            <w:tcW w:w="1327" w:type="pct"/>
            <w:tcBorders>
              <w:top w:val="nil"/>
              <w:left w:val="nil"/>
              <w:bottom w:val="nil"/>
              <w:right w:val="nil"/>
            </w:tcBorders>
            <w:shd w:val="clear" w:color="auto" w:fill="auto"/>
            <w:noWrap/>
            <w:vAlign w:val="center"/>
          </w:tcPr>
          <w:p w:rsidR="007F7B83" w:rsidRDefault="007F7B83">
            <w:pPr>
              <w:rPr>
                <w:rFonts w:ascii="宋体" w:eastAsia="宋体" w:hAnsi="宋体" w:cs="宋体"/>
                <w:color w:val="000000"/>
                <w:sz w:val="22"/>
                <w:szCs w:val="22"/>
                <w:highlight w:val="yellow"/>
              </w:rPr>
            </w:pPr>
          </w:p>
        </w:tc>
        <w:tc>
          <w:tcPr>
            <w:tcW w:w="938" w:type="pct"/>
            <w:tcBorders>
              <w:top w:val="nil"/>
              <w:left w:val="nil"/>
              <w:bottom w:val="nil"/>
              <w:right w:val="nil"/>
            </w:tcBorders>
            <w:shd w:val="clear" w:color="auto" w:fill="auto"/>
            <w:noWrap/>
            <w:vAlign w:val="center"/>
          </w:tcPr>
          <w:p w:rsidR="007F7B83" w:rsidRDefault="007F7B83">
            <w:pPr>
              <w:rPr>
                <w:rFonts w:ascii="宋体" w:eastAsia="宋体" w:hAnsi="宋体" w:cs="宋体"/>
                <w:color w:val="000000"/>
                <w:sz w:val="22"/>
                <w:szCs w:val="22"/>
                <w:highlight w:val="yellow"/>
              </w:rPr>
            </w:pPr>
          </w:p>
        </w:tc>
        <w:tc>
          <w:tcPr>
            <w:tcW w:w="716" w:type="pct"/>
            <w:tcBorders>
              <w:top w:val="nil"/>
              <w:left w:val="nil"/>
              <w:bottom w:val="nil"/>
              <w:right w:val="nil"/>
            </w:tcBorders>
            <w:shd w:val="clear" w:color="auto" w:fill="auto"/>
            <w:noWrap/>
            <w:vAlign w:val="center"/>
          </w:tcPr>
          <w:p w:rsidR="007F7B83" w:rsidRDefault="007F7B83">
            <w:pPr>
              <w:rPr>
                <w:rFonts w:ascii="宋体" w:eastAsia="宋体" w:hAnsi="宋体" w:cs="宋体"/>
                <w:color w:val="000000"/>
                <w:sz w:val="22"/>
                <w:szCs w:val="22"/>
                <w:highlight w:val="yellow"/>
              </w:rPr>
            </w:pP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单位</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超最低使用年限的办公设备账面原值</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办公设备账面原值</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资产利用率</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遂宁市自然资源和规划局本级</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343.39</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717.27</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47.87%</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遂宁市河东新区自然资源和规划中心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58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遂宁市自然资源和规划局高新技术产业园区分局</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0.78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遂宁市不动产登记中心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45.25</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84.38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53.63%</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遂宁经济技术开发区自然资源和规划中心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11.23</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0.00%</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遂宁市土地储备中心</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22.56</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26.82</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84.12%</w:t>
            </w:r>
          </w:p>
        </w:tc>
      </w:tr>
      <w:tr w:rsidR="0088062B" w:rsidTr="002F5156">
        <w:trPr>
          <w:trHeight w:val="680"/>
        </w:trPr>
        <w:tc>
          <w:tcPr>
            <w:tcW w:w="20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总计</w:t>
            </w:r>
          </w:p>
        </w:tc>
        <w:tc>
          <w:tcPr>
            <w:tcW w:w="13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411.2</w:t>
            </w:r>
          </w:p>
        </w:tc>
        <w:tc>
          <w:tcPr>
            <w:tcW w:w="9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898.48</w:t>
            </w:r>
          </w:p>
        </w:tc>
        <w:tc>
          <w:tcPr>
            <w:tcW w:w="7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8062B" w:rsidRPr="00860D4A" w:rsidRDefault="0088062B">
            <w:pPr>
              <w:jc w:val="center"/>
              <w:rPr>
                <w:rFonts w:ascii="宋体" w:eastAsia="宋体" w:hAnsi="宋体" w:cs="宋体"/>
                <w:color w:val="000000"/>
                <w:sz w:val="21"/>
              </w:rPr>
            </w:pPr>
            <w:r w:rsidRPr="00860D4A">
              <w:rPr>
                <w:rFonts w:ascii="宋体" w:eastAsia="宋体" w:hAnsi="宋体" w:hint="eastAsia"/>
                <w:color w:val="000000"/>
                <w:sz w:val="21"/>
              </w:rPr>
              <w:t>45.77%</w:t>
            </w:r>
          </w:p>
        </w:tc>
      </w:tr>
    </w:tbl>
    <w:p w:rsidR="007F7B83" w:rsidRPr="00127A37" w:rsidRDefault="00603C35" w:rsidP="00511795">
      <w:pPr>
        <w:pStyle w:val="3"/>
        <w:ind w:firstLineChars="100" w:firstLine="321"/>
      </w:pPr>
      <w:r w:rsidRPr="00127A37">
        <w:rPr>
          <w:rFonts w:hint="eastAsia"/>
        </w:rPr>
        <w:t>（</w:t>
      </w:r>
      <w:r w:rsidRPr="00127A37">
        <w:rPr>
          <w:rFonts w:hint="eastAsia"/>
        </w:rPr>
        <w:t>3</w:t>
      </w:r>
      <w:r w:rsidRPr="00127A37">
        <w:rPr>
          <w:rFonts w:hint="eastAsia"/>
        </w:rPr>
        <w:t>）资产盘活率</w:t>
      </w:r>
    </w:p>
    <w:p w:rsidR="00511795" w:rsidRDefault="00511795" w:rsidP="00511795">
      <w:pPr>
        <w:spacing w:line="360" w:lineRule="auto"/>
        <w:ind w:firstLineChars="200" w:firstLine="640"/>
      </w:pPr>
      <w:r w:rsidRPr="00127A37">
        <w:rPr>
          <w:rFonts w:hint="eastAsia"/>
        </w:rPr>
        <w:t>我</w:t>
      </w:r>
      <w:r w:rsidR="00E16E3C">
        <w:rPr>
          <w:rFonts w:hint="eastAsia"/>
        </w:rPr>
        <w:t>局</w:t>
      </w:r>
      <w:r w:rsidRPr="00127A37">
        <w:rPr>
          <w:rFonts w:hint="eastAsia"/>
        </w:rPr>
        <w:t>两年均无闲置资产情况，</w:t>
      </w:r>
      <w:r w:rsidR="00603C35" w:rsidRPr="00127A37">
        <w:rPr>
          <w:rFonts w:hint="eastAsia"/>
        </w:rPr>
        <w:t>根据《部门整体支出绩效自评打分表》的评分说明本项指标权重</w:t>
      </w:r>
      <w:r w:rsidRPr="00127A37">
        <w:rPr>
          <w:rFonts w:hint="eastAsia"/>
        </w:rPr>
        <w:t>3</w:t>
      </w:r>
      <w:r w:rsidR="00603C35" w:rsidRPr="00127A37">
        <w:rPr>
          <w:rFonts w:hint="eastAsia"/>
        </w:rPr>
        <w:t>分、得分</w:t>
      </w:r>
      <w:r w:rsidRPr="00127A37">
        <w:rPr>
          <w:rFonts w:hint="eastAsia"/>
        </w:rPr>
        <w:t>3</w:t>
      </w:r>
      <w:r w:rsidR="00603C35" w:rsidRPr="00127A37">
        <w:rPr>
          <w:rFonts w:hint="eastAsia"/>
        </w:rPr>
        <w:t>分。</w:t>
      </w:r>
    </w:p>
    <w:p w:rsidR="00116084" w:rsidRDefault="00116084" w:rsidP="00511795">
      <w:pPr>
        <w:spacing w:line="360" w:lineRule="auto"/>
        <w:ind w:firstLineChars="200" w:firstLine="640"/>
      </w:pPr>
    </w:p>
    <w:p w:rsidR="007F7B83" w:rsidRDefault="00116084" w:rsidP="00511795">
      <w:pPr>
        <w:spacing w:line="360" w:lineRule="auto"/>
        <w:rPr>
          <w:color w:val="000000"/>
          <w:sz w:val="33"/>
          <w:szCs w:val="33"/>
          <w:shd w:val="clear" w:color="auto" w:fill="FFFFFF"/>
          <w:lang w:val="zh-CN"/>
        </w:rPr>
      </w:pPr>
      <w:r>
        <w:rPr>
          <w:rFonts w:eastAsia="楷体_GB2312" w:cs="楷体_GB2312" w:hint="eastAsia"/>
          <w:color w:val="000000"/>
          <w:sz w:val="33"/>
          <w:szCs w:val="33"/>
          <w:shd w:val="clear" w:color="auto" w:fill="FFFFFF"/>
          <w:lang w:val="zh-CN"/>
        </w:rPr>
        <w:t xml:space="preserve"> </w:t>
      </w:r>
      <w:r w:rsidR="00511795">
        <w:rPr>
          <w:rFonts w:eastAsia="楷体_GB2312" w:cs="楷体_GB2312" w:hint="eastAsia"/>
          <w:color w:val="000000"/>
          <w:sz w:val="33"/>
          <w:szCs w:val="33"/>
          <w:shd w:val="clear" w:color="auto" w:fill="FFFFFF"/>
          <w:lang w:val="zh-CN"/>
        </w:rPr>
        <w:t>4.</w:t>
      </w:r>
      <w:r w:rsidR="00603C35">
        <w:rPr>
          <w:rFonts w:eastAsia="楷体_GB2312" w:cs="楷体_GB2312"/>
          <w:color w:val="000000"/>
          <w:sz w:val="33"/>
          <w:szCs w:val="33"/>
          <w:shd w:val="clear" w:color="auto" w:fill="FFFFFF"/>
          <w:lang w:val="zh-CN"/>
        </w:rPr>
        <w:t>采购管理</w:t>
      </w:r>
    </w:p>
    <w:p w:rsidR="007F7B83" w:rsidRPr="00F7153B" w:rsidRDefault="00603C35" w:rsidP="00C6069C">
      <w:pPr>
        <w:pStyle w:val="3"/>
        <w:spacing w:line="360" w:lineRule="auto"/>
        <w:ind w:firstLineChars="200" w:firstLine="643"/>
      </w:pPr>
      <w:r w:rsidRPr="00F7153B">
        <w:rPr>
          <w:rFonts w:hint="eastAsia"/>
        </w:rPr>
        <w:t>（</w:t>
      </w:r>
      <w:r w:rsidRPr="00F7153B">
        <w:rPr>
          <w:rFonts w:hint="eastAsia"/>
        </w:rPr>
        <w:t>1</w:t>
      </w:r>
      <w:r w:rsidRPr="00F7153B">
        <w:rPr>
          <w:rFonts w:hint="eastAsia"/>
        </w:rPr>
        <w:t>）支持中小企业发展</w:t>
      </w:r>
    </w:p>
    <w:p w:rsidR="007F7B83" w:rsidRPr="00F7153B" w:rsidRDefault="00603C35">
      <w:pPr>
        <w:spacing w:line="360" w:lineRule="auto"/>
        <w:ind w:firstLineChars="200" w:firstLine="640"/>
      </w:pPr>
      <w:r w:rsidRPr="00F7153B">
        <w:rPr>
          <w:rFonts w:hint="eastAsia"/>
        </w:rPr>
        <w:t>根据部门涉及政府采购预算的《政府采购预算表》及《（单位名称）</w:t>
      </w:r>
      <w:r w:rsidR="00F7153B" w:rsidRPr="00F7153B">
        <w:rPr>
          <w:rFonts w:hint="eastAsia"/>
        </w:rPr>
        <w:t>2024</w:t>
      </w:r>
      <w:r w:rsidRPr="00F7153B">
        <w:rPr>
          <w:rFonts w:hint="eastAsia"/>
        </w:rPr>
        <w:t>年面向中小企业预留项目执行情况公告》。本部门（单位）</w:t>
      </w:r>
      <w:r w:rsidRPr="00F7153B">
        <w:rPr>
          <w:rFonts w:hint="eastAsia"/>
        </w:rPr>
        <w:t>2024</w:t>
      </w:r>
      <w:r w:rsidRPr="00F7153B">
        <w:rPr>
          <w:rFonts w:hint="eastAsia"/>
        </w:rPr>
        <w:t>年预留项目面向中小企业采购共计</w:t>
      </w:r>
      <w:r w:rsidR="00F7153B" w:rsidRPr="00F7153B">
        <w:rPr>
          <w:rFonts w:hint="eastAsia"/>
        </w:rPr>
        <w:t>283.7</w:t>
      </w:r>
      <w:r w:rsidRPr="00F7153B">
        <w:rPr>
          <w:rFonts w:hint="eastAsia"/>
        </w:rPr>
        <w:t>万元，其中，面向小微企业采购</w:t>
      </w:r>
      <w:r w:rsidR="00F7153B" w:rsidRPr="00F7153B">
        <w:rPr>
          <w:rFonts w:hint="eastAsia"/>
        </w:rPr>
        <w:t>156.8</w:t>
      </w:r>
      <w:r w:rsidRPr="00F7153B">
        <w:rPr>
          <w:rFonts w:hint="eastAsia"/>
        </w:rPr>
        <w:t>万元，占</w:t>
      </w:r>
      <w:r w:rsidR="00F7153B" w:rsidRPr="00F7153B">
        <w:rPr>
          <w:rFonts w:hint="eastAsia"/>
        </w:rPr>
        <w:t>55.26</w:t>
      </w:r>
      <w:r w:rsidRPr="00F7153B">
        <w:rPr>
          <w:rFonts w:hint="eastAsia"/>
        </w:rPr>
        <w:t>%</w:t>
      </w:r>
      <w:r w:rsidRPr="00F7153B">
        <w:rPr>
          <w:rFonts w:hint="eastAsia"/>
        </w:rPr>
        <w:t>。根据《部门整体支出绩效自评打分表》的评分说明本项指标权重</w:t>
      </w:r>
      <w:r w:rsidR="00F7153B" w:rsidRPr="00F7153B">
        <w:rPr>
          <w:rFonts w:hint="eastAsia"/>
        </w:rPr>
        <w:t>3</w:t>
      </w:r>
      <w:r w:rsidRPr="00F7153B">
        <w:rPr>
          <w:rFonts w:hint="eastAsia"/>
        </w:rPr>
        <w:t>分、得分</w:t>
      </w:r>
      <w:r w:rsidR="00F7153B" w:rsidRPr="00F7153B">
        <w:rPr>
          <w:rFonts w:hint="eastAsia"/>
        </w:rPr>
        <w:t>3</w:t>
      </w:r>
      <w:r w:rsidRPr="00F7153B">
        <w:rPr>
          <w:rFonts w:hint="eastAsia"/>
        </w:rPr>
        <w:t>分。</w:t>
      </w:r>
    </w:p>
    <w:p w:rsidR="007F7B83" w:rsidRDefault="007F7B83">
      <w:pPr>
        <w:spacing w:line="360" w:lineRule="auto"/>
        <w:rPr>
          <w:lang w:val="zh-CN"/>
        </w:rPr>
      </w:pPr>
    </w:p>
    <w:p w:rsidR="00FA6365" w:rsidRDefault="00074179">
      <w:pPr>
        <w:spacing w:line="360" w:lineRule="auto"/>
        <w:rPr>
          <w:lang w:val="zh-CN"/>
        </w:rPr>
      </w:pPr>
      <w:r>
        <w:rPr>
          <w:rFonts w:hint="eastAsia"/>
          <w:noProof/>
        </w:rPr>
        <w:drawing>
          <wp:inline distT="0" distB="0" distL="0" distR="0">
            <wp:extent cx="5616575" cy="3257049"/>
            <wp:effectExtent l="1905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16575" cy="3257049"/>
                    </a:xfrm>
                    <a:prstGeom prst="rect">
                      <a:avLst/>
                    </a:prstGeom>
                    <a:noFill/>
                    <a:ln w="9525">
                      <a:noFill/>
                      <a:miter lim="800000"/>
                      <a:headEnd/>
                      <a:tailEnd/>
                    </a:ln>
                  </pic:spPr>
                </pic:pic>
              </a:graphicData>
            </a:graphic>
          </wp:inline>
        </w:drawing>
      </w:r>
    </w:p>
    <w:p w:rsidR="00FA6365" w:rsidRDefault="00FA6365">
      <w:pPr>
        <w:spacing w:line="360" w:lineRule="auto"/>
        <w:rPr>
          <w:lang w:val="zh-CN"/>
        </w:rPr>
      </w:pPr>
    </w:p>
    <w:p w:rsidR="007F7B83" w:rsidRPr="009B6647" w:rsidRDefault="00603C35" w:rsidP="00074179">
      <w:pPr>
        <w:pStyle w:val="3"/>
        <w:spacing w:line="360" w:lineRule="auto"/>
        <w:ind w:firstLineChars="50" w:firstLine="161"/>
      </w:pPr>
      <w:r w:rsidRPr="009B6647">
        <w:rPr>
          <w:rFonts w:hint="eastAsia"/>
        </w:rPr>
        <w:t>（</w:t>
      </w:r>
      <w:r w:rsidRPr="009B6647">
        <w:rPr>
          <w:rFonts w:hint="eastAsia"/>
        </w:rPr>
        <w:t>2</w:t>
      </w:r>
      <w:r w:rsidRPr="009B6647">
        <w:rPr>
          <w:rFonts w:hint="eastAsia"/>
        </w:rPr>
        <w:t>）采购执行率</w:t>
      </w:r>
    </w:p>
    <w:p w:rsidR="007F7B83" w:rsidRPr="009B6647" w:rsidRDefault="00603C35">
      <w:pPr>
        <w:spacing w:line="360" w:lineRule="auto"/>
        <w:ind w:firstLineChars="200" w:firstLine="640"/>
      </w:pPr>
      <w:r w:rsidRPr="009B6647">
        <w:rPr>
          <w:rFonts w:hint="eastAsia"/>
        </w:rPr>
        <w:t>根据单位涉及政府采购项目及</w:t>
      </w:r>
      <w:r w:rsidRPr="009B6647">
        <w:rPr>
          <w:rFonts w:hint="eastAsia"/>
        </w:rPr>
        <w:t>2024</w:t>
      </w:r>
      <w:r w:rsidRPr="009B6647">
        <w:rPr>
          <w:rFonts w:hint="eastAsia"/>
        </w:rPr>
        <w:t>年有关系项目合同及支付等资料。根据《部门整体支出绩效自评打分表》的评分说明本项指标权重</w:t>
      </w:r>
      <w:r w:rsidR="009B6647" w:rsidRPr="009B6647">
        <w:rPr>
          <w:rFonts w:hint="eastAsia"/>
        </w:rPr>
        <w:t>3</w:t>
      </w:r>
      <w:r w:rsidRPr="009B6647">
        <w:rPr>
          <w:rFonts w:hint="eastAsia"/>
        </w:rPr>
        <w:t>分、得分</w:t>
      </w:r>
      <w:r w:rsidR="009B6647" w:rsidRPr="009B6647">
        <w:rPr>
          <w:rFonts w:hint="eastAsia"/>
        </w:rPr>
        <w:t>2.96</w:t>
      </w:r>
      <w:r w:rsidRPr="009B6647">
        <w:rPr>
          <w:rFonts w:hint="eastAsia"/>
        </w:rPr>
        <w:t>分。本部门</w:t>
      </w:r>
      <w:r w:rsidRPr="009B6647">
        <w:rPr>
          <w:rFonts w:hint="eastAsia"/>
        </w:rPr>
        <w:t>2024</w:t>
      </w:r>
      <w:r w:rsidRPr="009B6647">
        <w:rPr>
          <w:rFonts w:hint="eastAsia"/>
        </w:rPr>
        <w:t>年采购执行率</w:t>
      </w:r>
      <w:r w:rsidR="009B6647" w:rsidRPr="009B6647">
        <w:rPr>
          <w:rFonts w:hint="eastAsia"/>
        </w:rPr>
        <w:t>97.74</w:t>
      </w:r>
      <w:r w:rsidRPr="009B6647">
        <w:rPr>
          <w:rFonts w:hint="eastAsia"/>
        </w:rPr>
        <w:t>%</w:t>
      </w:r>
      <w:r w:rsidRPr="009B6647">
        <w:rPr>
          <w:rFonts w:hint="eastAsia"/>
        </w:rPr>
        <w:t>。具体如下：</w:t>
      </w:r>
    </w:p>
    <w:tbl>
      <w:tblPr>
        <w:tblW w:w="9660" w:type="dxa"/>
        <w:tblInd w:w="103" w:type="dxa"/>
        <w:tblLook w:val="04A0"/>
      </w:tblPr>
      <w:tblGrid>
        <w:gridCol w:w="1400"/>
        <w:gridCol w:w="2980"/>
        <w:gridCol w:w="1320"/>
        <w:gridCol w:w="1320"/>
        <w:gridCol w:w="1320"/>
        <w:gridCol w:w="1320"/>
      </w:tblGrid>
      <w:tr w:rsidR="009B6647" w:rsidRPr="009B6647" w:rsidTr="009B6647">
        <w:trPr>
          <w:trHeight w:val="1152"/>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涉及单位</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项目名称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当年政府采购预算数</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当年已完成采购项目节约金额</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当年政府采购实际支付总金额</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采购执行率</w:t>
            </w:r>
          </w:p>
        </w:tc>
      </w:tr>
      <w:tr w:rsidR="009B6647" w:rsidRPr="009B6647" w:rsidTr="009B6647">
        <w:trPr>
          <w:trHeight w:val="288"/>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遂宁市自然资源和规划局</w:t>
            </w: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水资源基础调查</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32.82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32.2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98.11%</w:t>
            </w:r>
          </w:p>
        </w:tc>
      </w:tr>
      <w:tr w:rsidR="009B6647" w:rsidRPr="009B6647" w:rsidTr="009B6647">
        <w:trPr>
          <w:trHeight w:val="828"/>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遂宁市自然资源和规划局中心机房网络安全改造</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34.84</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34.84</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288"/>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自然资源执法监管专项资金</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64.01</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59.01</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92.19%</w:t>
            </w:r>
          </w:p>
        </w:tc>
      </w:tr>
      <w:tr w:rsidR="009B6647" w:rsidRPr="009B6647" w:rsidTr="009B6647">
        <w:trPr>
          <w:trHeight w:val="552"/>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重点区域自然资源统一确权登记项目</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20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66.67%</w:t>
            </w:r>
          </w:p>
        </w:tc>
      </w:tr>
      <w:tr w:rsidR="009B6647" w:rsidRPr="009B6647" w:rsidTr="009B6647">
        <w:trPr>
          <w:trHeight w:val="57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市城区年度国土变更调查工作及全市成果质量汇总项目</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93.29</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93.29</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564"/>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土地出让地价评估项目</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0.16</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29.84</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99.47%</w:t>
            </w:r>
          </w:p>
        </w:tc>
      </w:tr>
      <w:tr w:rsidR="009B6647" w:rsidRPr="009B6647" w:rsidTr="009B6647">
        <w:trPr>
          <w:trHeight w:val="828"/>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林权数据整合汇交工作</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6.75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0.006</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6.744</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99.91%</w:t>
            </w:r>
          </w:p>
        </w:tc>
      </w:tr>
      <w:tr w:rsidR="009B6647" w:rsidRPr="009B6647" w:rsidTr="009B6647">
        <w:trPr>
          <w:trHeight w:val="57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智慧遂宁时空大数据及地理信息公共平台维护项目</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44.06</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44.06</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552"/>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测量标志维护项目</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15.5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15.5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828"/>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耕地和永久基本农田保护</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30.83</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30.83</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57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中心城区城市道路交通专项规划（2020-2035年）</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12.42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12.42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39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遂宁市“多规合一”规划</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60.60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60.60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660"/>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遂宁市人民政府国土空间规划管理和技术支撑服务合作协议（2022—2023）</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88.32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88.32</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39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老城南片区（天宫路片区）城市设计</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37.68</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37.68</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720"/>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left"/>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中心城区老城南片区（天宫路片区）城市更新详细规划</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23.10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23.10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576"/>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遂宁市不动产登记中心</w:t>
            </w: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不动产登记业务辅助服务项目</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81</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81</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576"/>
        </w:trPr>
        <w:tc>
          <w:tcPr>
            <w:tcW w:w="1400" w:type="dxa"/>
            <w:vMerge/>
            <w:tcBorders>
              <w:top w:val="nil"/>
              <w:left w:val="single" w:sz="4" w:space="0" w:color="auto"/>
              <w:bottom w:val="single" w:sz="4" w:space="0" w:color="auto"/>
              <w:right w:val="single" w:sz="4" w:space="0" w:color="auto"/>
            </w:tcBorders>
            <w:vAlign w:val="center"/>
            <w:hideMark/>
          </w:tcPr>
          <w:p w:rsidR="009B6647" w:rsidRPr="009B6647" w:rsidRDefault="009B6647" w:rsidP="009B6647">
            <w:pPr>
              <w:widowControl/>
              <w:jc w:val="left"/>
              <w:rPr>
                <w:rFonts w:ascii="宋体" w:eastAsia="宋体" w:hAnsi="宋体" w:cs="宋体"/>
                <w:color w:val="000000"/>
                <w:kern w:val="0"/>
                <w:sz w:val="22"/>
                <w:szCs w:val="22"/>
              </w:rPr>
            </w:pPr>
          </w:p>
        </w:tc>
        <w:tc>
          <w:tcPr>
            <w:tcW w:w="298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UPS不间断电源采购</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12.5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0</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12.5</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100.00%</w:t>
            </w:r>
          </w:p>
        </w:tc>
      </w:tr>
      <w:tr w:rsidR="009B6647" w:rsidRPr="009B6647" w:rsidTr="009B6647">
        <w:trPr>
          <w:trHeight w:val="288"/>
        </w:trPr>
        <w:tc>
          <w:tcPr>
            <w:tcW w:w="43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合计</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697.72</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5.166</w:t>
            </w:r>
          </w:p>
        </w:tc>
        <w:tc>
          <w:tcPr>
            <w:tcW w:w="1320" w:type="dxa"/>
            <w:tcBorders>
              <w:top w:val="nil"/>
              <w:left w:val="nil"/>
              <w:bottom w:val="single" w:sz="4" w:space="0" w:color="auto"/>
              <w:right w:val="single" w:sz="4" w:space="0" w:color="auto"/>
            </w:tcBorders>
            <w:shd w:val="clear" w:color="auto" w:fill="auto"/>
            <w:noWrap/>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681.934</w:t>
            </w:r>
          </w:p>
        </w:tc>
        <w:tc>
          <w:tcPr>
            <w:tcW w:w="1320" w:type="dxa"/>
            <w:tcBorders>
              <w:top w:val="nil"/>
              <w:left w:val="nil"/>
              <w:bottom w:val="single" w:sz="4" w:space="0" w:color="auto"/>
              <w:right w:val="single" w:sz="4" w:space="0" w:color="auto"/>
            </w:tcBorders>
            <w:shd w:val="clear" w:color="auto" w:fill="auto"/>
            <w:vAlign w:val="center"/>
            <w:hideMark/>
          </w:tcPr>
          <w:p w:rsidR="009B6647" w:rsidRPr="009B6647" w:rsidRDefault="009B6647" w:rsidP="009B6647">
            <w:pPr>
              <w:widowControl/>
              <w:jc w:val="center"/>
              <w:rPr>
                <w:rFonts w:ascii="宋体" w:eastAsia="宋体" w:hAnsi="宋体" w:cs="宋体"/>
                <w:color w:val="000000"/>
                <w:kern w:val="0"/>
                <w:sz w:val="22"/>
                <w:szCs w:val="22"/>
              </w:rPr>
            </w:pPr>
            <w:r w:rsidRPr="009B6647">
              <w:rPr>
                <w:rFonts w:ascii="宋体" w:eastAsia="宋体" w:hAnsi="宋体" w:cs="宋体" w:hint="eastAsia"/>
                <w:color w:val="000000"/>
                <w:kern w:val="0"/>
                <w:sz w:val="22"/>
                <w:szCs w:val="22"/>
              </w:rPr>
              <w:t>97.74%</w:t>
            </w:r>
          </w:p>
        </w:tc>
      </w:tr>
    </w:tbl>
    <w:p w:rsidR="009B6647" w:rsidRDefault="009B6647">
      <w:pPr>
        <w:spacing w:line="360" w:lineRule="auto"/>
        <w:ind w:firstLineChars="200" w:firstLine="640"/>
        <w:rPr>
          <w:highlight w:val="yellow"/>
        </w:rPr>
      </w:pPr>
    </w:p>
    <w:p w:rsidR="0091558F" w:rsidRPr="0091558F" w:rsidRDefault="00603C35" w:rsidP="0091558F">
      <w:pPr>
        <w:pStyle w:val="3"/>
        <w:numPr>
          <w:ilvl w:val="0"/>
          <w:numId w:val="3"/>
        </w:numPr>
        <w:spacing w:line="360" w:lineRule="auto"/>
        <w:rPr>
          <w:color w:val="000000"/>
          <w:sz w:val="33"/>
          <w:szCs w:val="33"/>
          <w:shd w:val="clear" w:color="auto" w:fill="FFFFFF"/>
          <w:lang w:val="zh-CN"/>
        </w:rPr>
      </w:pPr>
      <w:r>
        <w:rPr>
          <w:rFonts w:eastAsia="楷体_GB2312" w:cs="楷体_GB2312"/>
          <w:color w:val="000000"/>
          <w:sz w:val="33"/>
          <w:szCs w:val="33"/>
          <w:shd w:val="clear" w:color="auto" w:fill="FFFFFF"/>
          <w:lang w:val="zh-CN"/>
        </w:rPr>
        <w:t>财务管理</w:t>
      </w:r>
    </w:p>
    <w:p w:rsidR="00630378" w:rsidRDefault="00630378" w:rsidP="00630378">
      <w:pPr>
        <w:spacing w:line="560" w:lineRule="exact"/>
        <w:ind w:firstLineChars="200" w:firstLine="660"/>
        <w:contextualSpacing/>
        <w:rPr>
          <w:color w:val="000000"/>
          <w:kern w:val="0"/>
          <w:sz w:val="33"/>
          <w:szCs w:val="33"/>
          <w:shd w:val="clear" w:color="auto" w:fill="FFFFFF"/>
          <w:lang w:val="zh-CN"/>
        </w:rPr>
      </w:pPr>
      <w:r>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1</w:t>
      </w:r>
      <w:r>
        <w:rPr>
          <w:rFonts w:hint="eastAsia"/>
          <w:color w:val="000000"/>
          <w:kern w:val="0"/>
          <w:sz w:val="33"/>
          <w:szCs w:val="33"/>
          <w:shd w:val="clear" w:color="auto" w:fill="FFFFFF"/>
          <w:lang w:val="zh-CN"/>
        </w:rPr>
        <w:t>）财务管理制度建设情况</w:t>
      </w:r>
      <w:r w:rsidR="00E16E3C">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本部门制定了《内控手册》管理制度，财务机构按照内控手册严格执行有关制度。不涉及扣分。</w:t>
      </w:r>
    </w:p>
    <w:p w:rsidR="00630378" w:rsidRDefault="00630378" w:rsidP="00630378">
      <w:pPr>
        <w:spacing w:line="560" w:lineRule="exact"/>
        <w:ind w:firstLineChars="200" w:firstLine="660"/>
        <w:contextualSpacing/>
        <w:rPr>
          <w:color w:val="000000"/>
          <w:kern w:val="0"/>
          <w:sz w:val="33"/>
          <w:szCs w:val="33"/>
          <w:shd w:val="clear" w:color="auto" w:fill="FFFFFF"/>
          <w:lang w:val="zh-CN"/>
        </w:rPr>
      </w:pPr>
      <w:r>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2</w:t>
      </w:r>
      <w:r>
        <w:rPr>
          <w:rFonts w:hint="eastAsia"/>
          <w:color w:val="000000"/>
          <w:kern w:val="0"/>
          <w:sz w:val="33"/>
          <w:szCs w:val="33"/>
          <w:shd w:val="clear" w:color="auto" w:fill="FFFFFF"/>
          <w:lang w:val="zh-CN"/>
        </w:rPr>
        <w:t>）财务岗位设置情况</w:t>
      </w:r>
      <w:r w:rsidR="00E16E3C">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本部门设置出纳、会计、财务负责人等财务工作岗位。</w:t>
      </w:r>
      <w:r w:rsidR="00AA3222">
        <w:rPr>
          <w:rFonts w:hint="eastAsia"/>
          <w:color w:val="000000"/>
          <w:kern w:val="0"/>
          <w:sz w:val="33"/>
          <w:szCs w:val="33"/>
          <w:shd w:val="clear" w:color="auto" w:fill="FFFFFF"/>
          <w:lang w:val="zh-CN"/>
        </w:rPr>
        <w:t>职责权限明确，</w:t>
      </w:r>
      <w:r w:rsidR="00AA3222" w:rsidRPr="00AA3222">
        <w:rPr>
          <w:rFonts w:hint="eastAsia"/>
          <w:color w:val="000000"/>
          <w:kern w:val="0"/>
          <w:sz w:val="33"/>
          <w:szCs w:val="33"/>
          <w:shd w:val="clear" w:color="auto" w:fill="FFFFFF"/>
          <w:lang w:val="zh-CN"/>
        </w:rPr>
        <w:t>严格实行不相容岗位分离</w:t>
      </w:r>
      <w:r w:rsidR="00AA3222">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不涉及扣分。</w:t>
      </w:r>
    </w:p>
    <w:p w:rsidR="00630378" w:rsidRDefault="00630378" w:rsidP="00630378">
      <w:pPr>
        <w:spacing w:line="560" w:lineRule="exact"/>
        <w:ind w:firstLineChars="200" w:firstLine="660"/>
        <w:contextualSpacing/>
        <w:rPr>
          <w:rFonts w:eastAsia="楷体_GB2312" w:cs="楷体_GB2312"/>
          <w:color w:val="000000"/>
          <w:kern w:val="0"/>
          <w:sz w:val="33"/>
          <w:szCs w:val="33"/>
          <w:shd w:val="clear" w:color="auto" w:fill="FFFFFF"/>
          <w:lang w:val="zh-CN"/>
        </w:rPr>
      </w:pPr>
      <w:r>
        <w:rPr>
          <w:rFonts w:hint="eastAsia"/>
          <w:color w:val="000000"/>
          <w:kern w:val="0"/>
          <w:sz w:val="33"/>
          <w:szCs w:val="33"/>
          <w:shd w:val="clear" w:color="auto" w:fill="FFFFFF"/>
          <w:lang w:val="zh-CN"/>
        </w:rPr>
        <w:t>（</w:t>
      </w:r>
      <w:r>
        <w:rPr>
          <w:rFonts w:hint="eastAsia"/>
          <w:color w:val="000000"/>
          <w:kern w:val="0"/>
          <w:sz w:val="33"/>
          <w:szCs w:val="33"/>
          <w:shd w:val="clear" w:color="auto" w:fill="FFFFFF"/>
        </w:rPr>
        <w:t>3</w:t>
      </w:r>
      <w:r>
        <w:rPr>
          <w:rFonts w:hint="eastAsia"/>
          <w:color w:val="000000"/>
          <w:kern w:val="0"/>
          <w:sz w:val="33"/>
          <w:szCs w:val="33"/>
          <w:shd w:val="clear" w:color="auto" w:fill="FFFFFF"/>
          <w:lang w:val="zh-CN"/>
        </w:rPr>
        <w:t>）</w:t>
      </w:r>
      <w:r w:rsidRPr="00AA3222">
        <w:rPr>
          <w:rFonts w:hint="eastAsia"/>
          <w:color w:val="000000"/>
          <w:kern w:val="0"/>
          <w:sz w:val="36"/>
          <w:szCs w:val="36"/>
          <w:shd w:val="clear" w:color="auto" w:fill="FFFFFF"/>
          <w:lang w:val="zh-CN"/>
        </w:rPr>
        <w:t>资金使用规范情况。财务部门在本部门绩效自评价期间抽查了</w:t>
      </w:r>
      <w:r w:rsidR="00AA3222" w:rsidRPr="00AA3222">
        <w:rPr>
          <w:rFonts w:ascii="仿宋_GB2312" w:hAnsi="宋体" w:cs="宋体" w:hint="eastAsia"/>
          <w:color w:val="000000"/>
          <w:kern w:val="0"/>
          <w:sz w:val="36"/>
          <w:szCs w:val="36"/>
        </w:rPr>
        <w:t>水资源基础调查</w:t>
      </w:r>
      <w:r w:rsidRPr="00AA3222">
        <w:rPr>
          <w:rFonts w:ascii="仿宋_GB2312" w:hint="eastAsia"/>
          <w:color w:val="000000"/>
          <w:kern w:val="0"/>
          <w:sz w:val="36"/>
          <w:szCs w:val="36"/>
          <w:shd w:val="clear" w:color="auto" w:fill="FFFFFF"/>
          <w:lang w:val="zh-CN"/>
        </w:rPr>
        <w:t>、</w:t>
      </w:r>
      <w:r w:rsidR="00AA3222" w:rsidRPr="00AA3222">
        <w:rPr>
          <w:rFonts w:hint="eastAsia"/>
          <w:color w:val="000000"/>
          <w:kern w:val="0"/>
          <w:sz w:val="36"/>
          <w:szCs w:val="36"/>
          <w:shd w:val="clear" w:color="auto" w:fill="FFFFFF"/>
          <w:lang w:val="zh-CN"/>
        </w:rPr>
        <w:t>矿业权人勘查开采信息公示实地核查及矿产资源管理费、土地整理中心业务工作经费、重点区域自然资源统一确权登记</w:t>
      </w:r>
      <w:r w:rsidRPr="00AA3222">
        <w:rPr>
          <w:rFonts w:hint="eastAsia"/>
          <w:color w:val="000000"/>
          <w:kern w:val="0"/>
          <w:sz w:val="36"/>
          <w:szCs w:val="36"/>
          <w:shd w:val="clear" w:color="auto" w:fill="FFFFFF"/>
          <w:lang w:val="zh-CN"/>
        </w:rPr>
        <w:t>等项目支付有关资料。部门资金使用符合相关财务管理制度规定。不涉及扣分。</w:t>
      </w:r>
    </w:p>
    <w:p w:rsidR="007F7B83" w:rsidRDefault="00603C35">
      <w:pPr>
        <w:pStyle w:val="1"/>
        <w:rPr>
          <w:color w:val="000000"/>
          <w:kern w:val="0"/>
          <w:sz w:val="33"/>
          <w:szCs w:val="33"/>
          <w:shd w:val="clear" w:color="auto" w:fill="FFFFFF"/>
        </w:rPr>
      </w:pPr>
      <w:r>
        <w:rPr>
          <w:rFonts w:eastAsia="楷体_GB2312"/>
          <w:bCs/>
          <w:color w:val="000000"/>
          <w:kern w:val="0"/>
          <w:sz w:val="33"/>
          <w:szCs w:val="33"/>
          <w:shd w:val="clear" w:color="auto" w:fill="FFFFFF"/>
          <w:lang w:val="zh-CN"/>
        </w:rPr>
        <w:t>（二）部门预算项目绩效分析</w:t>
      </w:r>
    </w:p>
    <w:p w:rsidR="007F7B83" w:rsidRPr="000F7EC3" w:rsidRDefault="00603C35" w:rsidP="002275F2">
      <w:pPr>
        <w:spacing w:line="360" w:lineRule="auto"/>
        <w:ind w:firstLineChars="200" w:firstLine="660"/>
        <w:contextualSpacing/>
        <w:rPr>
          <w:kern w:val="0"/>
          <w:sz w:val="33"/>
          <w:szCs w:val="33"/>
          <w:shd w:val="clear" w:color="auto" w:fill="FFFFFF"/>
          <w:lang w:val="zh-CN"/>
        </w:rPr>
      </w:pPr>
      <w:r w:rsidRPr="000F7EC3">
        <w:rPr>
          <w:bCs/>
          <w:kern w:val="0"/>
          <w:sz w:val="33"/>
          <w:szCs w:val="33"/>
          <w:shd w:val="clear" w:color="auto" w:fill="FFFFFF"/>
        </w:rPr>
        <w:t>常年项目</w:t>
      </w:r>
      <w:r w:rsidRPr="000F7EC3">
        <w:rPr>
          <w:kern w:val="0"/>
          <w:sz w:val="33"/>
          <w:szCs w:val="33"/>
          <w:shd w:val="clear" w:color="auto" w:fill="FFFFFF"/>
        </w:rPr>
        <w:t>绩效分析。</w:t>
      </w:r>
      <w:r w:rsidRPr="000F7EC3">
        <w:rPr>
          <w:kern w:val="0"/>
          <w:sz w:val="33"/>
          <w:szCs w:val="33"/>
          <w:shd w:val="clear" w:color="auto" w:fill="FFFFFF"/>
          <w:lang w:val="zh-CN"/>
        </w:rPr>
        <w:t>该类项目总数</w:t>
      </w:r>
      <w:r w:rsidR="006D344D" w:rsidRPr="000F7EC3">
        <w:rPr>
          <w:rFonts w:hint="eastAsia"/>
          <w:kern w:val="0"/>
          <w:sz w:val="33"/>
          <w:szCs w:val="33"/>
          <w:shd w:val="clear" w:color="auto" w:fill="FFFFFF"/>
        </w:rPr>
        <w:t>31</w:t>
      </w:r>
      <w:r w:rsidRPr="000F7EC3">
        <w:rPr>
          <w:kern w:val="0"/>
          <w:sz w:val="33"/>
          <w:szCs w:val="33"/>
          <w:shd w:val="clear" w:color="auto" w:fill="FFFFFF"/>
          <w:lang w:val="zh-CN"/>
        </w:rPr>
        <w:t>个，涉及预算总金额</w:t>
      </w:r>
      <w:r w:rsidR="00350BBB" w:rsidRPr="000F7EC3">
        <w:rPr>
          <w:rFonts w:hint="eastAsia"/>
          <w:kern w:val="0"/>
          <w:sz w:val="33"/>
          <w:szCs w:val="33"/>
          <w:shd w:val="clear" w:color="auto" w:fill="FFFFFF"/>
        </w:rPr>
        <w:t>1098.27</w:t>
      </w:r>
      <w:r w:rsidRPr="000F7EC3">
        <w:rPr>
          <w:kern w:val="0"/>
          <w:sz w:val="33"/>
          <w:szCs w:val="33"/>
          <w:shd w:val="clear" w:color="auto" w:fill="FFFFFF"/>
          <w:lang w:val="zh-CN"/>
        </w:rPr>
        <w:t>万元，</w:t>
      </w:r>
      <w:r w:rsidRPr="000F7EC3">
        <w:rPr>
          <w:kern w:val="0"/>
          <w:sz w:val="33"/>
          <w:szCs w:val="33"/>
          <w:shd w:val="clear" w:color="auto" w:fill="FFFFFF"/>
          <w:lang w:val="zh-CN"/>
        </w:rPr>
        <w:t>1</w:t>
      </w:r>
      <w:r w:rsidRPr="000F7EC3">
        <w:rPr>
          <w:rFonts w:hint="eastAsia"/>
          <w:kern w:val="0"/>
          <w:sz w:val="33"/>
          <w:szCs w:val="33"/>
          <w:shd w:val="clear" w:color="auto" w:fill="FFFFFF"/>
          <w:lang w:val="zh-CN"/>
        </w:rPr>
        <w:t>—</w:t>
      </w:r>
      <w:r w:rsidRPr="000F7EC3">
        <w:rPr>
          <w:kern w:val="0"/>
          <w:sz w:val="33"/>
          <w:szCs w:val="33"/>
          <w:shd w:val="clear" w:color="auto" w:fill="FFFFFF"/>
          <w:lang w:val="zh-CN"/>
        </w:rPr>
        <w:t>1</w:t>
      </w:r>
      <w:r w:rsidRPr="000F7EC3">
        <w:rPr>
          <w:kern w:val="0"/>
          <w:sz w:val="33"/>
          <w:szCs w:val="33"/>
          <w:shd w:val="clear" w:color="auto" w:fill="FFFFFF"/>
        </w:rPr>
        <w:t>2</w:t>
      </w:r>
      <w:r w:rsidRPr="000F7EC3">
        <w:rPr>
          <w:kern w:val="0"/>
          <w:sz w:val="33"/>
          <w:szCs w:val="33"/>
          <w:shd w:val="clear" w:color="auto" w:fill="FFFFFF"/>
          <w:lang w:val="zh-CN"/>
        </w:rPr>
        <w:t>月预算执行总体进度为</w:t>
      </w:r>
      <w:r w:rsidR="00350BBB" w:rsidRPr="000F7EC3">
        <w:rPr>
          <w:rFonts w:hint="eastAsia"/>
          <w:kern w:val="0"/>
          <w:sz w:val="33"/>
          <w:szCs w:val="33"/>
          <w:shd w:val="clear" w:color="auto" w:fill="FFFFFF"/>
        </w:rPr>
        <w:t>93.51</w:t>
      </w:r>
      <w:r w:rsidRPr="000F7EC3">
        <w:rPr>
          <w:kern w:val="0"/>
          <w:sz w:val="33"/>
          <w:szCs w:val="33"/>
          <w:shd w:val="clear" w:color="auto" w:fill="FFFFFF"/>
          <w:lang w:val="zh-CN"/>
        </w:rPr>
        <w:t>%</w:t>
      </w:r>
      <w:r w:rsidRPr="000F7EC3">
        <w:rPr>
          <w:kern w:val="0"/>
          <w:sz w:val="33"/>
          <w:szCs w:val="33"/>
          <w:shd w:val="clear" w:color="auto" w:fill="FFFFFF"/>
          <w:lang w:val="zh-CN"/>
        </w:rPr>
        <w:t>，其中：预算结余率大于</w:t>
      </w:r>
      <w:r w:rsidRPr="000F7EC3">
        <w:rPr>
          <w:kern w:val="0"/>
          <w:sz w:val="33"/>
          <w:szCs w:val="33"/>
          <w:shd w:val="clear" w:color="auto" w:fill="FFFFFF"/>
        </w:rPr>
        <w:t>10%</w:t>
      </w:r>
      <w:r w:rsidRPr="000F7EC3">
        <w:rPr>
          <w:kern w:val="0"/>
          <w:sz w:val="33"/>
          <w:szCs w:val="33"/>
          <w:shd w:val="clear" w:color="auto" w:fill="FFFFFF"/>
          <w:lang w:val="zh-CN"/>
        </w:rPr>
        <w:t>的项目共计</w:t>
      </w:r>
      <w:r w:rsidR="00350BBB" w:rsidRPr="000F7EC3">
        <w:rPr>
          <w:rFonts w:hint="eastAsia"/>
          <w:kern w:val="0"/>
          <w:sz w:val="33"/>
          <w:szCs w:val="33"/>
          <w:shd w:val="clear" w:color="auto" w:fill="FFFFFF"/>
        </w:rPr>
        <w:t>8</w:t>
      </w:r>
      <w:r w:rsidRPr="000F7EC3">
        <w:rPr>
          <w:kern w:val="0"/>
          <w:sz w:val="33"/>
          <w:szCs w:val="33"/>
          <w:shd w:val="clear" w:color="auto" w:fill="FFFFFF"/>
          <w:lang w:val="zh-CN"/>
        </w:rPr>
        <w:t>个。</w:t>
      </w:r>
    </w:p>
    <w:p w:rsidR="00DC1614" w:rsidRPr="000F7EC3" w:rsidRDefault="00603C35" w:rsidP="00F83D0F">
      <w:pPr>
        <w:spacing w:line="360" w:lineRule="auto"/>
        <w:ind w:firstLineChars="200" w:firstLine="660"/>
        <w:contextualSpacing/>
        <w:rPr>
          <w:kern w:val="0"/>
          <w:sz w:val="33"/>
          <w:szCs w:val="33"/>
          <w:shd w:val="clear" w:color="auto" w:fill="FFFFFF"/>
          <w:lang w:val="zh-CN"/>
        </w:rPr>
      </w:pPr>
      <w:r w:rsidRPr="000F7EC3">
        <w:rPr>
          <w:bCs/>
          <w:kern w:val="0"/>
          <w:sz w:val="33"/>
          <w:szCs w:val="33"/>
          <w:shd w:val="clear" w:color="auto" w:fill="FFFFFF"/>
        </w:rPr>
        <w:t>阶段</w:t>
      </w:r>
      <w:r w:rsidRPr="000F7EC3">
        <w:rPr>
          <w:rFonts w:hint="eastAsia"/>
          <w:bCs/>
          <w:kern w:val="0"/>
          <w:sz w:val="33"/>
          <w:szCs w:val="33"/>
          <w:shd w:val="clear" w:color="auto" w:fill="FFFFFF"/>
        </w:rPr>
        <w:t>（</w:t>
      </w:r>
      <w:r w:rsidRPr="000F7EC3">
        <w:rPr>
          <w:bCs/>
          <w:kern w:val="0"/>
          <w:sz w:val="33"/>
          <w:szCs w:val="33"/>
          <w:shd w:val="clear" w:color="auto" w:fill="FFFFFF"/>
        </w:rPr>
        <w:t>一次性</w:t>
      </w:r>
      <w:r w:rsidRPr="000F7EC3">
        <w:rPr>
          <w:rFonts w:hint="eastAsia"/>
          <w:bCs/>
          <w:kern w:val="0"/>
          <w:sz w:val="33"/>
          <w:szCs w:val="33"/>
          <w:shd w:val="clear" w:color="auto" w:fill="FFFFFF"/>
        </w:rPr>
        <w:t>）</w:t>
      </w:r>
      <w:r w:rsidRPr="000F7EC3">
        <w:rPr>
          <w:bCs/>
          <w:kern w:val="0"/>
          <w:sz w:val="33"/>
          <w:szCs w:val="33"/>
          <w:shd w:val="clear" w:color="auto" w:fill="FFFFFF"/>
        </w:rPr>
        <w:t>项目</w:t>
      </w:r>
      <w:r w:rsidRPr="000F7EC3">
        <w:rPr>
          <w:kern w:val="0"/>
          <w:sz w:val="33"/>
          <w:szCs w:val="33"/>
          <w:shd w:val="clear" w:color="auto" w:fill="FFFFFF"/>
        </w:rPr>
        <w:t>绩效分析。</w:t>
      </w:r>
      <w:r w:rsidRPr="000F7EC3">
        <w:rPr>
          <w:kern w:val="0"/>
          <w:sz w:val="33"/>
          <w:szCs w:val="33"/>
          <w:shd w:val="clear" w:color="auto" w:fill="FFFFFF"/>
          <w:lang w:val="zh-CN"/>
        </w:rPr>
        <w:t>该类项目总数</w:t>
      </w:r>
      <w:r w:rsidR="00350BBB" w:rsidRPr="000F7EC3">
        <w:rPr>
          <w:rFonts w:hint="eastAsia"/>
          <w:kern w:val="0"/>
          <w:sz w:val="33"/>
          <w:szCs w:val="33"/>
          <w:shd w:val="clear" w:color="auto" w:fill="FFFFFF"/>
        </w:rPr>
        <w:t>26</w:t>
      </w:r>
      <w:r w:rsidRPr="000F7EC3">
        <w:rPr>
          <w:kern w:val="0"/>
          <w:sz w:val="33"/>
          <w:szCs w:val="33"/>
          <w:shd w:val="clear" w:color="auto" w:fill="FFFFFF"/>
          <w:lang w:val="zh-CN"/>
        </w:rPr>
        <w:t>个，涉及预算总金额</w:t>
      </w:r>
      <w:r w:rsidR="00350BBB" w:rsidRPr="000F7EC3">
        <w:rPr>
          <w:rFonts w:hint="eastAsia"/>
          <w:kern w:val="0"/>
          <w:sz w:val="33"/>
          <w:szCs w:val="33"/>
          <w:shd w:val="clear" w:color="auto" w:fill="FFFFFF"/>
        </w:rPr>
        <w:t>8887.11</w:t>
      </w:r>
      <w:r w:rsidRPr="000F7EC3">
        <w:rPr>
          <w:kern w:val="0"/>
          <w:sz w:val="33"/>
          <w:szCs w:val="33"/>
          <w:shd w:val="clear" w:color="auto" w:fill="FFFFFF"/>
          <w:lang w:val="zh-CN"/>
        </w:rPr>
        <w:t>万元，</w:t>
      </w:r>
      <w:r w:rsidRPr="000F7EC3">
        <w:rPr>
          <w:kern w:val="0"/>
          <w:sz w:val="33"/>
          <w:szCs w:val="33"/>
          <w:shd w:val="clear" w:color="auto" w:fill="FFFFFF"/>
          <w:lang w:val="zh-CN"/>
        </w:rPr>
        <w:t>1</w:t>
      </w:r>
      <w:r w:rsidRPr="000F7EC3">
        <w:rPr>
          <w:rFonts w:hint="eastAsia"/>
          <w:kern w:val="0"/>
          <w:sz w:val="33"/>
          <w:szCs w:val="33"/>
          <w:shd w:val="clear" w:color="auto" w:fill="FFFFFF"/>
          <w:lang w:val="zh-CN"/>
        </w:rPr>
        <w:t>—</w:t>
      </w:r>
      <w:r w:rsidRPr="000F7EC3">
        <w:rPr>
          <w:kern w:val="0"/>
          <w:sz w:val="33"/>
          <w:szCs w:val="33"/>
          <w:shd w:val="clear" w:color="auto" w:fill="FFFFFF"/>
          <w:lang w:val="zh-CN"/>
        </w:rPr>
        <w:t>1</w:t>
      </w:r>
      <w:r w:rsidRPr="000F7EC3">
        <w:rPr>
          <w:kern w:val="0"/>
          <w:sz w:val="33"/>
          <w:szCs w:val="33"/>
          <w:shd w:val="clear" w:color="auto" w:fill="FFFFFF"/>
        </w:rPr>
        <w:t>2</w:t>
      </w:r>
      <w:r w:rsidRPr="000F7EC3">
        <w:rPr>
          <w:kern w:val="0"/>
          <w:sz w:val="33"/>
          <w:szCs w:val="33"/>
          <w:shd w:val="clear" w:color="auto" w:fill="FFFFFF"/>
          <w:lang w:val="zh-CN"/>
        </w:rPr>
        <w:t>月预算执行总体进度为</w:t>
      </w:r>
      <w:r w:rsidR="002275F2" w:rsidRPr="000F7EC3">
        <w:rPr>
          <w:rFonts w:hint="eastAsia"/>
          <w:kern w:val="0"/>
          <w:sz w:val="33"/>
          <w:szCs w:val="33"/>
          <w:shd w:val="clear" w:color="auto" w:fill="FFFFFF"/>
        </w:rPr>
        <w:t>9</w:t>
      </w:r>
      <w:r w:rsidR="00350BBB" w:rsidRPr="000F7EC3">
        <w:rPr>
          <w:rFonts w:hint="eastAsia"/>
          <w:kern w:val="0"/>
          <w:sz w:val="33"/>
          <w:szCs w:val="33"/>
          <w:shd w:val="clear" w:color="auto" w:fill="FFFFFF"/>
        </w:rPr>
        <w:t>9.82</w:t>
      </w:r>
      <w:r w:rsidRPr="000F7EC3">
        <w:rPr>
          <w:kern w:val="0"/>
          <w:sz w:val="33"/>
          <w:szCs w:val="33"/>
          <w:shd w:val="clear" w:color="auto" w:fill="FFFFFF"/>
          <w:lang w:val="zh-CN"/>
        </w:rPr>
        <w:t>%</w:t>
      </w:r>
      <w:r w:rsidRPr="000F7EC3">
        <w:rPr>
          <w:kern w:val="0"/>
          <w:sz w:val="33"/>
          <w:szCs w:val="33"/>
          <w:shd w:val="clear" w:color="auto" w:fill="FFFFFF"/>
          <w:lang w:val="zh-CN"/>
        </w:rPr>
        <w:t>，其中：预算结余率大于</w:t>
      </w:r>
      <w:r w:rsidRPr="000F7EC3">
        <w:rPr>
          <w:kern w:val="0"/>
          <w:sz w:val="33"/>
          <w:szCs w:val="33"/>
          <w:shd w:val="clear" w:color="auto" w:fill="FFFFFF"/>
        </w:rPr>
        <w:t>10%</w:t>
      </w:r>
      <w:r w:rsidRPr="000F7EC3">
        <w:rPr>
          <w:kern w:val="0"/>
          <w:sz w:val="33"/>
          <w:szCs w:val="33"/>
          <w:shd w:val="clear" w:color="auto" w:fill="FFFFFF"/>
          <w:lang w:val="zh-CN"/>
        </w:rPr>
        <w:t>的项目共计</w:t>
      </w:r>
      <w:r w:rsidR="002275F2" w:rsidRPr="000F7EC3">
        <w:rPr>
          <w:rFonts w:hint="eastAsia"/>
          <w:kern w:val="0"/>
          <w:sz w:val="33"/>
          <w:szCs w:val="33"/>
          <w:shd w:val="clear" w:color="auto" w:fill="FFFFFF"/>
        </w:rPr>
        <w:t>0</w:t>
      </w:r>
      <w:r w:rsidRPr="000F7EC3">
        <w:rPr>
          <w:kern w:val="0"/>
          <w:sz w:val="33"/>
          <w:szCs w:val="33"/>
          <w:shd w:val="clear" w:color="auto" w:fill="FFFFFF"/>
          <w:lang w:val="zh-CN"/>
        </w:rPr>
        <w:t>个。</w:t>
      </w:r>
    </w:p>
    <w:p w:rsidR="00F5789F" w:rsidRPr="00F5789F" w:rsidRDefault="00603C35" w:rsidP="00F5789F">
      <w:pPr>
        <w:pStyle w:val="2"/>
        <w:numPr>
          <w:ilvl w:val="0"/>
          <w:numId w:val="5"/>
        </w:numPr>
      </w:pPr>
      <w:r w:rsidRPr="00F5789F">
        <w:rPr>
          <w:rFonts w:ascii="Times New Roman" w:eastAsia="楷体_GB2312" w:hAnsi="Times New Roman" w:cs="楷体_GB2312" w:hint="eastAsia"/>
          <w:color w:val="000000"/>
          <w:kern w:val="0"/>
          <w:sz w:val="33"/>
          <w:szCs w:val="33"/>
          <w:shd w:val="clear" w:color="auto" w:fill="FFFFFF"/>
          <w:lang w:val="zh-CN"/>
        </w:rPr>
        <w:t>项目决策。</w:t>
      </w:r>
    </w:p>
    <w:p w:rsidR="007F7B83" w:rsidRPr="006B71B6" w:rsidRDefault="00603C35" w:rsidP="00F5789F">
      <w:pPr>
        <w:pStyle w:val="2"/>
      </w:pPr>
      <w:r w:rsidRPr="006B71B6">
        <w:rPr>
          <w:rFonts w:hint="eastAsia"/>
        </w:rPr>
        <w:t>（</w:t>
      </w:r>
      <w:r w:rsidRPr="006B71B6">
        <w:rPr>
          <w:rFonts w:hint="eastAsia"/>
        </w:rPr>
        <w:t>1</w:t>
      </w:r>
      <w:r w:rsidRPr="006B71B6">
        <w:rPr>
          <w:rFonts w:hint="eastAsia"/>
        </w:rPr>
        <w:t>）决策程序</w:t>
      </w:r>
    </w:p>
    <w:p w:rsidR="007F7B83" w:rsidRPr="006B71B6" w:rsidRDefault="00197A11" w:rsidP="00197A11">
      <w:pPr>
        <w:spacing w:line="360" w:lineRule="auto"/>
        <w:ind w:firstLineChars="200" w:firstLine="660"/>
      </w:pPr>
      <w:r>
        <w:rPr>
          <w:rFonts w:hint="eastAsia"/>
          <w:color w:val="000000"/>
          <w:kern w:val="0"/>
          <w:sz w:val="33"/>
          <w:szCs w:val="33"/>
          <w:shd w:val="clear" w:color="auto" w:fill="FFFFFF"/>
          <w:lang w:val="zh-CN"/>
        </w:rPr>
        <w:t>根据《</w:t>
      </w:r>
      <w:r w:rsidR="00F8473C">
        <w:rPr>
          <w:rFonts w:hint="eastAsia"/>
          <w:color w:val="000000"/>
          <w:kern w:val="0"/>
          <w:sz w:val="33"/>
          <w:szCs w:val="33"/>
          <w:shd w:val="clear" w:color="auto" w:fill="FFFFFF"/>
          <w:lang w:val="zh-CN"/>
        </w:rPr>
        <w:t>遂宁市财政局</w:t>
      </w:r>
      <w:r>
        <w:rPr>
          <w:rFonts w:hint="eastAsia"/>
          <w:color w:val="000000"/>
          <w:kern w:val="0"/>
          <w:sz w:val="33"/>
          <w:szCs w:val="33"/>
          <w:shd w:val="clear" w:color="auto" w:fill="FFFFFF"/>
          <w:lang w:val="zh-CN"/>
        </w:rPr>
        <w:t>关于加强</w:t>
      </w:r>
      <w:r>
        <w:rPr>
          <w:rFonts w:hint="eastAsia"/>
          <w:color w:val="000000"/>
          <w:kern w:val="0"/>
          <w:sz w:val="33"/>
          <w:szCs w:val="33"/>
          <w:shd w:val="clear" w:color="auto" w:fill="FFFFFF"/>
        </w:rPr>
        <w:t>2024</w:t>
      </w:r>
      <w:r>
        <w:rPr>
          <w:rFonts w:hint="eastAsia"/>
          <w:color w:val="000000"/>
          <w:kern w:val="0"/>
          <w:sz w:val="33"/>
          <w:szCs w:val="33"/>
          <w:shd w:val="clear" w:color="auto" w:fill="FFFFFF"/>
        </w:rPr>
        <w:t>年度市级预算编制阶段绩效目标管理和</w:t>
      </w:r>
      <w:r>
        <w:rPr>
          <w:rFonts w:hint="eastAsia"/>
          <w:color w:val="000000"/>
          <w:kern w:val="0"/>
          <w:sz w:val="33"/>
          <w:szCs w:val="33"/>
          <w:shd w:val="clear" w:color="auto" w:fill="FFFFFF"/>
          <w:lang w:val="zh-CN"/>
        </w:rPr>
        <w:t>事前绩效评估工作的通知》</w:t>
      </w:r>
      <w:r w:rsidR="00F8473C">
        <w:rPr>
          <w:rFonts w:hint="eastAsia"/>
          <w:color w:val="000000"/>
          <w:kern w:val="0"/>
          <w:sz w:val="33"/>
          <w:szCs w:val="33"/>
          <w:shd w:val="clear" w:color="auto" w:fill="FFFFFF"/>
          <w:lang w:val="zh-CN"/>
        </w:rPr>
        <w:t>（遂财绩〔</w:t>
      </w:r>
      <w:r w:rsidR="00F8473C">
        <w:rPr>
          <w:rFonts w:hint="eastAsia"/>
          <w:color w:val="000000"/>
          <w:kern w:val="0"/>
          <w:sz w:val="33"/>
          <w:szCs w:val="33"/>
          <w:shd w:val="clear" w:color="auto" w:fill="FFFFFF"/>
          <w:lang w:val="zh-CN"/>
        </w:rPr>
        <w:t>2023</w:t>
      </w:r>
      <w:r w:rsidR="00F8473C">
        <w:rPr>
          <w:rFonts w:hint="eastAsia"/>
          <w:color w:val="000000"/>
          <w:kern w:val="0"/>
          <w:sz w:val="33"/>
          <w:szCs w:val="33"/>
          <w:shd w:val="clear" w:color="auto" w:fill="FFFFFF"/>
          <w:lang w:val="zh-CN"/>
        </w:rPr>
        <w:t>〕</w:t>
      </w:r>
      <w:r w:rsidR="00F8473C">
        <w:rPr>
          <w:rFonts w:hint="eastAsia"/>
          <w:color w:val="000000"/>
          <w:kern w:val="0"/>
          <w:sz w:val="33"/>
          <w:szCs w:val="33"/>
          <w:shd w:val="clear" w:color="auto" w:fill="FFFFFF"/>
          <w:lang w:val="zh-CN"/>
        </w:rPr>
        <w:t>10</w:t>
      </w:r>
      <w:r w:rsidR="00F8473C">
        <w:rPr>
          <w:rFonts w:hint="eastAsia"/>
          <w:color w:val="000000"/>
          <w:kern w:val="0"/>
          <w:sz w:val="33"/>
          <w:szCs w:val="33"/>
          <w:shd w:val="clear" w:color="auto" w:fill="FFFFFF"/>
          <w:lang w:val="zh-CN"/>
        </w:rPr>
        <w:t>号）</w:t>
      </w:r>
      <w:r w:rsidR="00603C35" w:rsidRPr="006B71B6">
        <w:rPr>
          <w:rFonts w:hint="eastAsia"/>
        </w:rPr>
        <w:t>，对“</w:t>
      </w:r>
      <w:r w:rsidR="00603C35" w:rsidRPr="006B71B6">
        <w:t>年度预算</w:t>
      </w:r>
      <w:r w:rsidR="00603C35" w:rsidRPr="006B71B6">
        <w:t>100</w:t>
      </w:r>
      <w:r w:rsidR="00603C35" w:rsidRPr="006B71B6">
        <w:t>万元以上的新增项目，年度预算增幅达到</w:t>
      </w:r>
      <w:r w:rsidR="00603C35" w:rsidRPr="006B71B6">
        <w:t>30%</w:t>
      </w:r>
      <w:r w:rsidR="00603C35" w:rsidRPr="006B71B6">
        <w:t>或增加金额</w:t>
      </w:r>
      <w:r w:rsidR="00603C35" w:rsidRPr="006B71B6">
        <w:t>100</w:t>
      </w:r>
      <w:r w:rsidR="00603C35" w:rsidRPr="006B71B6">
        <w:t>万元以上的延续性项目</w:t>
      </w:r>
      <w:r w:rsidR="00603C35" w:rsidRPr="006B71B6">
        <w:rPr>
          <w:rFonts w:hint="eastAsia"/>
        </w:rPr>
        <w:t>”开展事前绩效评估。</w:t>
      </w:r>
      <w:r w:rsidR="00603C35" w:rsidRPr="006B71B6">
        <w:rPr>
          <w:rFonts w:hint="eastAsia"/>
        </w:rPr>
        <w:t>2024</w:t>
      </w:r>
      <w:r w:rsidR="00603C35" w:rsidRPr="006B71B6">
        <w:rPr>
          <w:rFonts w:hint="eastAsia"/>
        </w:rPr>
        <w:t>年本部门应开展部门预算阶段项目（含一次性项目）总数</w:t>
      </w:r>
      <w:r w:rsidR="006B71B6" w:rsidRPr="006B71B6">
        <w:rPr>
          <w:rFonts w:hint="eastAsia"/>
        </w:rPr>
        <w:t>4</w:t>
      </w:r>
      <w:r w:rsidR="00603C35" w:rsidRPr="006B71B6">
        <w:rPr>
          <w:rFonts w:hint="eastAsia"/>
        </w:rPr>
        <w:t>个、实际开展部门预算阶段项目（含一次性项目）</w:t>
      </w:r>
      <w:r w:rsidR="006B71B6" w:rsidRPr="006B71B6">
        <w:rPr>
          <w:rFonts w:hint="eastAsia"/>
        </w:rPr>
        <w:t>4</w:t>
      </w:r>
      <w:r w:rsidR="00603C35" w:rsidRPr="006B71B6">
        <w:rPr>
          <w:rFonts w:hint="eastAsia"/>
        </w:rPr>
        <w:t>个，开展比例</w:t>
      </w:r>
      <w:r w:rsidR="006B71B6" w:rsidRPr="006B71B6">
        <w:rPr>
          <w:rFonts w:hint="eastAsia"/>
        </w:rPr>
        <w:t>100</w:t>
      </w:r>
      <w:r w:rsidR="00603C35" w:rsidRPr="006B71B6">
        <w:rPr>
          <w:rFonts w:hint="eastAsia"/>
        </w:rPr>
        <w:t>%</w:t>
      </w:r>
      <w:r w:rsidR="006B71B6" w:rsidRPr="006B71B6">
        <w:rPr>
          <w:rFonts w:hint="eastAsia"/>
        </w:rPr>
        <w:t>。</w:t>
      </w:r>
      <w:r w:rsidR="00603C35" w:rsidRPr="006B71B6">
        <w:rPr>
          <w:rFonts w:hint="eastAsia"/>
        </w:rPr>
        <w:t>根据《部门整体支出绩效自评打分表》的评分说明本项指标权重</w:t>
      </w:r>
      <w:r w:rsidR="006B71B6" w:rsidRPr="006B71B6">
        <w:rPr>
          <w:rFonts w:hint="eastAsia"/>
        </w:rPr>
        <w:t>4</w:t>
      </w:r>
      <w:r w:rsidR="00603C35" w:rsidRPr="006B71B6">
        <w:rPr>
          <w:rFonts w:hint="eastAsia"/>
        </w:rPr>
        <w:t>分、得分</w:t>
      </w:r>
      <w:r w:rsidR="006B71B6" w:rsidRPr="006B71B6">
        <w:rPr>
          <w:rFonts w:hint="eastAsia"/>
        </w:rPr>
        <w:t>4</w:t>
      </w:r>
      <w:r w:rsidR="00603C35" w:rsidRPr="006B71B6">
        <w:rPr>
          <w:rFonts w:hint="eastAsia"/>
        </w:rPr>
        <w:t>分。</w:t>
      </w:r>
    </w:p>
    <w:p w:rsidR="007F7B83" w:rsidRPr="00197A11" w:rsidRDefault="00603C35">
      <w:pPr>
        <w:pStyle w:val="3"/>
        <w:spacing w:line="360" w:lineRule="auto"/>
      </w:pPr>
      <w:r w:rsidRPr="00197A11">
        <w:rPr>
          <w:rFonts w:hint="eastAsia"/>
        </w:rPr>
        <w:t>（</w:t>
      </w:r>
      <w:r w:rsidRPr="00197A11">
        <w:rPr>
          <w:rFonts w:hint="eastAsia"/>
        </w:rPr>
        <w:t>2</w:t>
      </w:r>
      <w:r w:rsidRPr="00197A11">
        <w:rPr>
          <w:rFonts w:hint="eastAsia"/>
        </w:rPr>
        <w:t>）目标设置</w:t>
      </w:r>
    </w:p>
    <w:p w:rsidR="007F7B83" w:rsidRPr="00DC2DA6" w:rsidRDefault="00F8473C" w:rsidP="00197A11">
      <w:pPr>
        <w:spacing w:line="360" w:lineRule="auto"/>
        <w:ind w:firstLineChars="200" w:firstLine="660"/>
      </w:pPr>
      <w:r>
        <w:rPr>
          <w:rFonts w:hint="eastAsia"/>
          <w:color w:val="000000"/>
          <w:kern w:val="0"/>
          <w:sz w:val="33"/>
          <w:szCs w:val="33"/>
          <w:shd w:val="clear" w:color="auto" w:fill="FFFFFF"/>
          <w:lang w:val="zh-CN"/>
        </w:rPr>
        <w:t>根据《遂宁市财政局关于加强</w:t>
      </w:r>
      <w:r>
        <w:rPr>
          <w:rFonts w:hint="eastAsia"/>
          <w:color w:val="000000"/>
          <w:kern w:val="0"/>
          <w:sz w:val="33"/>
          <w:szCs w:val="33"/>
          <w:shd w:val="clear" w:color="auto" w:fill="FFFFFF"/>
        </w:rPr>
        <w:t>2024</w:t>
      </w:r>
      <w:r>
        <w:rPr>
          <w:rFonts w:hint="eastAsia"/>
          <w:color w:val="000000"/>
          <w:kern w:val="0"/>
          <w:sz w:val="33"/>
          <w:szCs w:val="33"/>
          <w:shd w:val="clear" w:color="auto" w:fill="FFFFFF"/>
        </w:rPr>
        <w:t>年度市级预算编制阶段绩效目标管理和</w:t>
      </w:r>
      <w:r>
        <w:rPr>
          <w:rFonts w:hint="eastAsia"/>
          <w:color w:val="000000"/>
          <w:kern w:val="0"/>
          <w:sz w:val="33"/>
          <w:szCs w:val="33"/>
          <w:shd w:val="clear" w:color="auto" w:fill="FFFFFF"/>
          <w:lang w:val="zh-CN"/>
        </w:rPr>
        <w:t>事前绩效评估工作的通知》（遂财绩〔</w:t>
      </w:r>
      <w:r>
        <w:rPr>
          <w:rFonts w:hint="eastAsia"/>
          <w:color w:val="000000"/>
          <w:kern w:val="0"/>
          <w:sz w:val="33"/>
          <w:szCs w:val="33"/>
          <w:shd w:val="clear" w:color="auto" w:fill="FFFFFF"/>
          <w:lang w:val="zh-CN"/>
        </w:rPr>
        <w:t>2023</w:t>
      </w:r>
      <w:r>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10</w:t>
      </w:r>
      <w:r>
        <w:rPr>
          <w:rFonts w:hint="eastAsia"/>
          <w:color w:val="000000"/>
          <w:kern w:val="0"/>
          <w:sz w:val="33"/>
          <w:szCs w:val="33"/>
          <w:shd w:val="clear" w:color="auto" w:fill="FFFFFF"/>
          <w:lang w:val="zh-CN"/>
        </w:rPr>
        <w:t>号）</w:t>
      </w:r>
      <w:r w:rsidR="00197A11">
        <w:rPr>
          <w:rFonts w:hint="eastAsia"/>
          <w:color w:val="000000"/>
          <w:kern w:val="0"/>
          <w:sz w:val="33"/>
          <w:szCs w:val="33"/>
          <w:shd w:val="clear" w:color="auto" w:fill="FFFFFF"/>
          <w:lang w:val="zh-CN"/>
        </w:rPr>
        <w:t>以及本部门项目绩效目标及预算审核结果</w:t>
      </w:r>
      <w:r w:rsidR="00603C35" w:rsidRPr="00DC2DA6">
        <w:rPr>
          <w:rFonts w:hint="eastAsia"/>
        </w:rPr>
        <w:t>。</w:t>
      </w:r>
      <w:r w:rsidR="00603C35" w:rsidRPr="00DC2DA6">
        <w:rPr>
          <w:rFonts w:hint="eastAsia"/>
        </w:rPr>
        <w:t>2024</w:t>
      </w:r>
      <w:r w:rsidR="00603C35" w:rsidRPr="00DC2DA6">
        <w:rPr>
          <w:rFonts w:hint="eastAsia"/>
        </w:rPr>
        <w:t>年本</w:t>
      </w:r>
      <w:r w:rsidR="00603C35" w:rsidRPr="00DC2DA6">
        <w:t>部门</w:t>
      </w:r>
      <w:r w:rsidR="00603C35" w:rsidRPr="00DC2DA6">
        <w:rPr>
          <w:rFonts w:hint="eastAsia"/>
        </w:rPr>
        <w:t>财务机构抽查</w:t>
      </w:r>
      <w:r w:rsidR="00603C35" w:rsidRPr="00DC2DA6">
        <w:t>预算阶段项目（含一次性项目）</w:t>
      </w:r>
      <w:r w:rsidR="00DC2DA6" w:rsidRPr="00DC2DA6">
        <w:rPr>
          <w:rFonts w:hint="eastAsia"/>
        </w:rPr>
        <w:t>4</w:t>
      </w:r>
      <w:r w:rsidR="00603C35" w:rsidRPr="00DC2DA6">
        <w:rPr>
          <w:rFonts w:hint="eastAsia"/>
        </w:rPr>
        <w:t>个项目，</w:t>
      </w:r>
      <w:r w:rsidR="00603C35" w:rsidRPr="00DC2DA6">
        <w:rPr>
          <w:rFonts w:hint="eastAsia"/>
          <w:bCs/>
        </w:rPr>
        <w:t>不存在绩效目标与计划期内的任务量、预算安排不相匹配的部门预算阶段项目（含一次性项目）的项目</w:t>
      </w:r>
      <w:r w:rsidR="00603C35" w:rsidRPr="00DC2DA6">
        <w:rPr>
          <w:rFonts w:hint="eastAsia"/>
        </w:rPr>
        <w:t>。根据《部门整体支出绩效自评打分表》的评分说明本项指标权重</w:t>
      </w:r>
      <w:r w:rsidR="00DC2DA6" w:rsidRPr="00DC2DA6">
        <w:rPr>
          <w:rFonts w:hint="eastAsia"/>
        </w:rPr>
        <w:t>4</w:t>
      </w:r>
      <w:r w:rsidR="00603C35" w:rsidRPr="00DC2DA6">
        <w:rPr>
          <w:rFonts w:hint="eastAsia"/>
        </w:rPr>
        <w:t>分、得分</w:t>
      </w:r>
      <w:r w:rsidR="00DC2DA6" w:rsidRPr="00DC2DA6">
        <w:rPr>
          <w:rFonts w:hint="eastAsia"/>
        </w:rPr>
        <w:t>4</w:t>
      </w:r>
      <w:r w:rsidR="00603C35" w:rsidRPr="00DC2DA6">
        <w:rPr>
          <w:rFonts w:hint="eastAsia"/>
        </w:rPr>
        <w:t>分。</w:t>
      </w:r>
    </w:p>
    <w:p w:rsidR="007F7B83" w:rsidRPr="001F1C71" w:rsidRDefault="00603C35">
      <w:pPr>
        <w:pStyle w:val="3"/>
        <w:spacing w:line="360" w:lineRule="auto"/>
      </w:pPr>
      <w:r w:rsidRPr="001F1C71">
        <w:rPr>
          <w:rFonts w:hint="eastAsia"/>
        </w:rPr>
        <w:t>（</w:t>
      </w:r>
      <w:r w:rsidRPr="001F1C71">
        <w:rPr>
          <w:rFonts w:hint="eastAsia"/>
        </w:rPr>
        <w:t>3</w:t>
      </w:r>
      <w:r w:rsidRPr="001F1C71">
        <w:rPr>
          <w:rFonts w:hint="eastAsia"/>
        </w:rPr>
        <w:t>）项目入库</w:t>
      </w:r>
    </w:p>
    <w:p w:rsidR="007F7B83" w:rsidRPr="00CA1DC7" w:rsidRDefault="00CA1DC7" w:rsidP="00CA1DC7">
      <w:pPr>
        <w:spacing w:line="560" w:lineRule="exact"/>
        <w:ind w:firstLineChars="200" w:firstLine="660"/>
        <w:contextualSpacing/>
        <w:rPr>
          <w:color w:val="000000"/>
          <w:kern w:val="0"/>
          <w:sz w:val="33"/>
          <w:szCs w:val="33"/>
          <w:shd w:val="clear" w:color="auto" w:fill="FFFFFF"/>
          <w:lang w:val="zh-CN"/>
        </w:rPr>
      </w:pPr>
      <w:r>
        <w:rPr>
          <w:rFonts w:hint="eastAsia"/>
          <w:color w:val="000000"/>
          <w:kern w:val="0"/>
          <w:sz w:val="33"/>
          <w:szCs w:val="33"/>
          <w:shd w:val="clear" w:color="auto" w:fill="FFFFFF"/>
          <w:lang w:val="zh-CN"/>
        </w:rPr>
        <w:t>根据《</w:t>
      </w:r>
      <w:r w:rsidR="00E16E3C">
        <w:rPr>
          <w:rFonts w:hint="eastAsia"/>
          <w:color w:val="000000"/>
          <w:kern w:val="0"/>
          <w:sz w:val="33"/>
          <w:szCs w:val="33"/>
          <w:shd w:val="clear" w:color="auto" w:fill="FFFFFF"/>
          <w:lang w:val="zh-CN"/>
        </w:rPr>
        <w:t>遂宁市财政局</w:t>
      </w:r>
      <w:r>
        <w:rPr>
          <w:rFonts w:hint="eastAsia"/>
          <w:color w:val="000000"/>
          <w:kern w:val="0"/>
          <w:sz w:val="33"/>
          <w:szCs w:val="33"/>
          <w:shd w:val="clear" w:color="auto" w:fill="FFFFFF"/>
          <w:lang w:val="zh-CN"/>
        </w:rPr>
        <w:t>关于编制市级部门</w:t>
      </w:r>
      <w:r>
        <w:rPr>
          <w:rFonts w:hint="eastAsia"/>
          <w:color w:val="000000"/>
          <w:kern w:val="0"/>
          <w:sz w:val="33"/>
          <w:szCs w:val="33"/>
          <w:shd w:val="clear" w:color="auto" w:fill="FFFFFF"/>
        </w:rPr>
        <w:t>2024</w:t>
      </w:r>
      <w:r>
        <w:rPr>
          <w:rFonts w:hint="eastAsia"/>
          <w:color w:val="000000"/>
          <w:kern w:val="0"/>
          <w:sz w:val="33"/>
          <w:szCs w:val="33"/>
          <w:shd w:val="clear" w:color="auto" w:fill="FFFFFF"/>
        </w:rPr>
        <w:t>年</w:t>
      </w:r>
      <w:r>
        <w:rPr>
          <w:rFonts w:hint="eastAsia"/>
          <w:color w:val="000000"/>
          <w:kern w:val="0"/>
          <w:sz w:val="33"/>
          <w:szCs w:val="33"/>
          <w:shd w:val="clear" w:color="auto" w:fill="FFFFFF"/>
        </w:rPr>
        <w:t>-2026</w:t>
      </w:r>
      <w:r>
        <w:rPr>
          <w:rFonts w:hint="eastAsia"/>
          <w:color w:val="000000"/>
          <w:kern w:val="0"/>
          <w:sz w:val="33"/>
          <w:szCs w:val="33"/>
          <w:shd w:val="clear" w:color="auto" w:fill="FFFFFF"/>
        </w:rPr>
        <w:t>年支出规划和</w:t>
      </w:r>
      <w:r>
        <w:rPr>
          <w:rFonts w:hint="eastAsia"/>
          <w:color w:val="000000"/>
          <w:kern w:val="0"/>
          <w:sz w:val="33"/>
          <w:szCs w:val="33"/>
          <w:shd w:val="clear" w:color="auto" w:fill="FFFFFF"/>
        </w:rPr>
        <w:t>2024</w:t>
      </w:r>
      <w:r>
        <w:rPr>
          <w:rFonts w:hint="eastAsia"/>
          <w:color w:val="000000"/>
          <w:kern w:val="0"/>
          <w:sz w:val="33"/>
          <w:szCs w:val="33"/>
          <w:shd w:val="clear" w:color="auto" w:fill="FFFFFF"/>
        </w:rPr>
        <w:t>年部门预算</w:t>
      </w:r>
      <w:r>
        <w:rPr>
          <w:rFonts w:hint="eastAsia"/>
          <w:color w:val="000000"/>
          <w:kern w:val="0"/>
          <w:sz w:val="33"/>
          <w:szCs w:val="33"/>
          <w:shd w:val="clear" w:color="auto" w:fill="FFFFFF"/>
          <w:lang w:val="zh-CN"/>
        </w:rPr>
        <w:t>的通知》</w:t>
      </w:r>
      <w:r w:rsidR="00E16E3C">
        <w:rPr>
          <w:rFonts w:hint="eastAsia"/>
          <w:color w:val="000000"/>
          <w:kern w:val="0"/>
          <w:sz w:val="33"/>
          <w:szCs w:val="33"/>
          <w:shd w:val="clear" w:color="auto" w:fill="FFFFFF"/>
          <w:lang w:val="zh-CN"/>
        </w:rPr>
        <w:t>（遂财预〔</w:t>
      </w:r>
      <w:r w:rsidR="00E16E3C">
        <w:rPr>
          <w:rFonts w:hint="eastAsia"/>
          <w:color w:val="000000"/>
          <w:kern w:val="0"/>
          <w:sz w:val="33"/>
          <w:szCs w:val="33"/>
          <w:shd w:val="clear" w:color="auto" w:fill="FFFFFF"/>
          <w:lang w:val="zh-CN"/>
        </w:rPr>
        <w:t>2023</w:t>
      </w:r>
      <w:r w:rsidR="00E16E3C">
        <w:rPr>
          <w:rFonts w:hint="eastAsia"/>
          <w:color w:val="000000"/>
          <w:kern w:val="0"/>
          <w:sz w:val="33"/>
          <w:szCs w:val="33"/>
          <w:shd w:val="clear" w:color="auto" w:fill="FFFFFF"/>
          <w:lang w:val="zh-CN"/>
        </w:rPr>
        <w:t>〕</w:t>
      </w:r>
      <w:r w:rsidR="00E16E3C">
        <w:rPr>
          <w:rFonts w:hint="eastAsia"/>
          <w:color w:val="000000"/>
          <w:kern w:val="0"/>
          <w:sz w:val="33"/>
          <w:szCs w:val="33"/>
          <w:shd w:val="clear" w:color="auto" w:fill="FFFFFF"/>
          <w:lang w:val="zh-CN"/>
        </w:rPr>
        <w:t>1</w:t>
      </w:r>
      <w:r w:rsidR="00E16E3C">
        <w:rPr>
          <w:rFonts w:hint="eastAsia"/>
          <w:color w:val="000000"/>
          <w:kern w:val="0"/>
          <w:sz w:val="33"/>
          <w:szCs w:val="33"/>
          <w:shd w:val="clear" w:color="auto" w:fill="FFFFFF"/>
        </w:rPr>
        <w:t>7</w:t>
      </w:r>
      <w:r w:rsidR="00E16E3C">
        <w:rPr>
          <w:rFonts w:hint="eastAsia"/>
          <w:color w:val="000000"/>
          <w:kern w:val="0"/>
          <w:sz w:val="33"/>
          <w:szCs w:val="33"/>
          <w:shd w:val="clear" w:color="auto" w:fill="FFFFFF"/>
          <w:lang w:val="zh-CN"/>
        </w:rPr>
        <w:t>号）</w:t>
      </w:r>
      <w:r>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2024</w:t>
      </w:r>
      <w:r>
        <w:rPr>
          <w:rFonts w:hint="eastAsia"/>
          <w:color w:val="000000"/>
          <w:kern w:val="0"/>
          <w:sz w:val="33"/>
          <w:szCs w:val="33"/>
          <w:shd w:val="clear" w:color="auto" w:fill="FFFFFF"/>
          <w:lang w:val="zh-CN"/>
        </w:rPr>
        <w:t>年部门预算项目要求入库时间为</w:t>
      </w:r>
      <w:r>
        <w:rPr>
          <w:rFonts w:hint="eastAsia"/>
          <w:color w:val="000000"/>
          <w:kern w:val="0"/>
          <w:sz w:val="33"/>
          <w:szCs w:val="33"/>
          <w:shd w:val="clear" w:color="auto" w:fill="FFFFFF"/>
        </w:rPr>
        <w:t>2023</w:t>
      </w:r>
      <w:r>
        <w:rPr>
          <w:rFonts w:hint="eastAsia"/>
          <w:color w:val="000000"/>
          <w:kern w:val="0"/>
          <w:sz w:val="33"/>
          <w:szCs w:val="33"/>
          <w:shd w:val="clear" w:color="auto" w:fill="FFFFFF"/>
          <w:lang w:val="zh-CN"/>
        </w:rPr>
        <w:t>年</w:t>
      </w:r>
      <w:r>
        <w:rPr>
          <w:rFonts w:hint="eastAsia"/>
          <w:color w:val="000000"/>
          <w:kern w:val="0"/>
          <w:sz w:val="33"/>
          <w:szCs w:val="33"/>
          <w:shd w:val="clear" w:color="auto" w:fill="FFFFFF"/>
        </w:rPr>
        <w:t>10</w:t>
      </w:r>
      <w:r>
        <w:rPr>
          <w:rFonts w:hint="eastAsia"/>
          <w:color w:val="000000"/>
          <w:kern w:val="0"/>
          <w:sz w:val="33"/>
          <w:szCs w:val="33"/>
          <w:shd w:val="clear" w:color="auto" w:fill="FFFFFF"/>
          <w:lang w:val="zh-CN"/>
        </w:rPr>
        <w:t>月</w:t>
      </w:r>
      <w:r>
        <w:rPr>
          <w:rFonts w:hint="eastAsia"/>
          <w:color w:val="000000"/>
          <w:kern w:val="0"/>
          <w:sz w:val="33"/>
          <w:szCs w:val="33"/>
          <w:shd w:val="clear" w:color="auto" w:fill="FFFFFF"/>
        </w:rPr>
        <w:t>20</w:t>
      </w:r>
      <w:r>
        <w:rPr>
          <w:rFonts w:hint="eastAsia"/>
          <w:color w:val="000000"/>
          <w:kern w:val="0"/>
          <w:sz w:val="33"/>
          <w:szCs w:val="33"/>
          <w:shd w:val="clear" w:color="auto" w:fill="FFFFFF"/>
          <w:lang w:val="zh-CN"/>
        </w:rPr>
        <w:t>日之前。</w:t>
      </w:r>
      <w:r>
        <w:rPr>
          <w:rFonts w:hint="eastAsia"/>
          <w:color w:val="000000"/>
          <w:kern w:val="0"/>
          <w:sz w:val="33"/>
          <w:szCs w:val="33"/>
          <w:shd w:val="clear" w:color="auto" w:fill="FFFFFF"/>
          <w:lang w:val="zh-CN"/>
        </w:rPr>
        <w:t>2024</w:t>
      </w:r>
      <w:r>
        <w:rPr>
          <w:rFonts w:hint="eastAsia"/>
          <w:color w:val="000000"/>
          <w:kern w:val="0"/>
          <w:sz w:val="33"/>
          <w:szCs w:val="33"/>
          <w:shd w:val="clear" w:color="auto" w:fill="FFFFFF"/>
          <w:lang w:val="zh-CN"/>
        </w:rPr>
        <w:t>年本部门最终安排部门预算项目（含一次性项目）总数</w:t>
      </w:r>
      <w:r w:rsidR="00A8055D">
        <w:rPr>
          <w:rFonts w:hint="eastAsia"/>
          <w:color w:val="000000"/>
          <w:kern w:val="0"/>
          <w:sz w:val="33"/>
          <w:szCs w:val="33"/>
          <w:shd w:val="clear" w:color="auto" w:fill="FFFFFF"/>
        </w:rPr>
        <w:t>57</w:t>
      </w:r>
      <w:r>
        <w:rPr>
          <w:rFonts w:hint="eastAsia"/>
          <w:color w:val="000000"/>
          <w:kern w:val="0"/>
          <w:sz w:val="33"/>
          <w:szCs w:val="33"/>
          <w:shd w:val="clear" w:color="auto" w:fill="FFFFFF"/>
          <w:lang w:val="zh-CN"/>
        </w:rPr>
        <w:t>个，不存</w:t>
      </w:r>
      <w:r w:rsidR="00E16E3C">
        <w:rPr>
          <w:rFonts w:hint="eastAsia"/>
          <w:color w:val="000000"/>
          <w:kern w:val="0"/>
          <w:sz w:val="33"/>
          <w:szCs w:val="33"/>
          <w:shd w:val="clear" w:color="auto" w:fill="FFFFFF"/>
          <w:lang w:val="zh-CN"/>
        </w:rPr>
        <w:t>在</w:t>
      </w:r>
      <w:r>
        <w:rPr>
          <w:rFonts w:hint="eastAsia"/>
          <w:color w:val="000000"/>
          <w:kern w:val="0"/>
          <w:sz w:val="33"/>
          <w:szCs w:val="33"/>
          <w:shd w:val="clear" w:color="auto" w:fill="FFFFFF"/>
          <w:lang w:val="zh-CN"/>
        </w:rPr>
        <w:t>规定时间未入财政库部门预算项目（含一次性项目），项目入库及时率</w:t>
      </w:r>
      <w:r>
        <w:rPr>
          <w:rFonts w:hint="eastAsia"/>
          <w:color w:val="000000"/>
          <w:kern w:val="0"/>
          <w:sz w:val="33"/>
          <w:szCs w:val="33"/>
          <w:shd w:val="clear" w:color="auto" w:fill="FFFFFF"/>
          <w:lang w:val="zh-CN"/>
        </w:rPr>
        <w:t>100%</w:t>
      </w:r>
      <w:r>
        <w:rPr>
          <w:rFonts w:hint="eastAsia"/>
          <w:color w:val="000000"/>
          <w:kern w:val="0"/>
          <w:sz w:val="33"/>
          <w:szCs w:val="33"/>
          <w:shd w:val="clear" w:color="auto" w:fill="FFFFFF"/>
          <w:lang w:val="zh-CN"/>
        </w:rPr>
        <w:t>。</w:t>
      </w:r>
      <w:r w:rsidR="00603C35" w:rsidRPr="001F1C71">
        <w:rPr>
          <w:rFonts w:hint="eastAsia"/>
        </w:rPr>
        <w:t>根据《部门整体支出绩效自评打分表》的评分说明本项指标权重</w:t>
      </w:r>
      <w:r>
        <w:rPr>
          <w:rFonts w:hint="eastAsia"/>
        </w:rPr>
        <w:t>4</w:t>
      </w:r>
      <w:r w:rsidR="00603C35" w:rsidRPr="001F1C71">
        <w:rPr>
          <w:rFonts w:hint="eastAsia"/>
        </w:rPr>
        <w:t>分、得分</w:t>
      </w:r>
      <w:r>
        <w:rPr>
          <w:rFonts w:hint="eastAsia"/>
        </w:rPr>
        <w:t>4</w:t>
      </w:r>
      <w:r w:rsidR="00603C35" w:rsidRPr="001F1C71">
        <w:rPr>
          <w:rFonts w:hint="eastAsia"/>
        </w:rPr>
        <w:t>分。</w:t>
      </w:r>
    </w:p>
    <w:p w:rsidR="003F2B67" w:rsidRPr="003F2B67" w:rsidRDefault="00603C35" w:rsidP="003F2B67">
      <w:pPr>
        <w:pStyle w:val="2"/>
        <w:numPr>
          <w:ilvl w:val="0"/>
          <w:numId w:val="5"/>
        </w:numPr>
        <w:rPr>
          <w:rFonts w:ascii="Times New Roman" w:hAnsi="Times New Roman"/>
          <w:color w:val="000000"/>
          <w:kern w:val="0"/>
          <w:sz w:val="33"/>
          <w:szCs w:val="33"/>
          <w:shd w:val="clear" w:color="auto" w:fill="FFFFFF"/>
          <w:lang w:val="zh-CN"/>
        </w:rPr>
      </w:pPr>
      <w:r w:rsidRPr="003F2B67">
        <w:rPr>
          <w:rFonts w:ascii="Times New Roman" w:eastAsia="楷体_GB2312" w:hAnsi="Times New Roman" w:cs="楷体_GB2312" w:hint="eastAsia"/>
          <w:color w:val="000000"/>
          <w:kern w:val="0"/>
          <w:sz w:val="33"/>
          <w:szCs w:val="33"/>
          <w:shd w:val="clear" w:color="auto" w:fill="FFFFFF"/>
        </w:rPr>
        <w:t>项目执行</w:t>
      </w:r>
    </w:p>
    <w:p w:rsidR="007F7B83" w:rsidRPr="00E77953" w:rsidRDefault="00603C35">
      <w:pPr>
        <w:pStyle w:val="3"/>
        <w:spacing w:line="360" w:lineRule="auto"/>
      </w:pPr>
      <w:r w:rsidRPr="00E77953">
        <w:rPr>
          <w:rFonts w:hint="eastAsia"/>
        </w:rPr>
        <w:t>（</w:t>
      </w:r>
      <w:r w:rsidRPr="00E77953">
        <w:rPr>
          <w:rFonts w:hint="eastAsia"/>
        </w:rPr>
        <w:t>1</w:t>
      </w:r>
      <w:r w:rsidRPr="00E77953">
        <w:rPr>
          <w:rFonts w:hint="eastAsia"/>
        </w:rPr>
        <w:t>）执行同向</w:t>
      </w:r>
    </w:p>
    <w:p w:rsidR="00E77953" w:rsidRPr="00E77953" w:rsidRDefault="00603C35" w:rsidP="00E77953">
      <w:pPr>
        <w:spacing w:line="360" w:lineRule="auto"/>
        <w:ind w:firstLine="640"/>
      </w:pPr>
      <w:r w:rsidRPr="00E77953">
        <w:rPr>
          <w:rFonts w:hint="eastAsia"/>
        </w:rPr>
        <w:t>2024</w:t>
      </w:r>
      <w:r w:rsidR="00F8473C">
        <w:rPr>
          <w:rFonts w:hint="eastAsia"/>
        </w:rPr>
        <w:t>年本部门</w:t>
      </w:r>
      <w:r w:rsidRPr="00E77953">
        <w:rPr>
          <w:rFonts w:hint="eastAsia"/>
        </w:rPr>
        <w:t>预算阶段项目（含一次性项目）总数</w:t>
      </w:r>
      <w:r w:rsidR="00A8055D">
        <w:rPr>
          <w:rFonts w:hint="eastAsia"/>
        </w:rPr>
        <w:t>57</w:t>
      </w:r>
      <w:r w:rsidRPr="00E77953">
        <w:rPr>
          <w:rFonts w:hint="eastAsia"/>
        </w:rPr>
        <w:t>个，按照“抽评的部门预算阶段项目（含一次性项目）总数</w:t>
      </w:r>
      <w:r w:rsidRPr="00E77953">
        <w:rPr>
          <w:rFonts w:hint="eastAsia"/>
        </w:rPr>
        <w:t>10</w:t>
      </w:r>
      <w:r w:rsidRPr="00E77953">
        <w:rPr>
          <w:rFonts w:hint="eastAsia"/>
        </w:rPr>
        <w:t>个以下的全部纳入，每增加</w:t>
      </w:r>
      <w:r w:rsidRPr="00E77953">
        <w:rPr>
          <w:rFonts w:hint="eastAsia"/>
        </w:rPr>
        <w:t>5</w:t>
      </w:r>
      <w:r w:rsidRPr="00E77953">
        <w:rPr>
          <w:rFonts w:hint="eastAsia"/>
        </w:rPr>
        <w:t>个多纳入</w:t>
      </w:r>
      <w:r w:rsidRPr="00E77953">
        <w:rPr>
          <w:rFonts w:hint="eastAsia"/>
        </w:rPr>
        <w:t>1</w:t>
      </w:r>
      <w:r w:rsidRPr="00E77953">
        <w:rPr>
          <w:rFonts w:hint="eastAsia"/>
        </w:rPr>
        <w:t>个，最多不超过</w:t>
      </w:r>
      <w:r w:rsidRPr="00E77953">
        <w:rPr>
          <w:rFonts w:hint="eastAsia"/>
        </w:rPr>
        <w:t>30</w:t>
      </w:r>
      <w:r w:rsidRPr="00E77953">
        <w:rPr>
          <w:rFonts w:hint="eastAsia"/>
        </w:rPr>
        <w:t>个”，抽凭</w:t>
      </w:r>
      <w:r w:rsidR="003F2B67" w:rsidRPr="00E77953">
        <w:rPr>
          <w:rFonts w:hint="eastAsia"/>
        </w:rPr>
        <w:t>1</w:t>
      </w:r>
      <w:r w:rsidR="00A8055D">
        <w:rPr>
          <w:rFonts w:hint="eastAsia"/>
        </w:rPr>
        <w:t>9</w:t>
      </w:r>
      <w:r w:rsidRPr="00E77953">
        <w:rPr>
          <w:rFonts w:hint="eastAsia"/>
        </w:rPr>
        <w:t>个项目。根据《部门整体支出绩效自评打分表》的评分说明本项指标权重</w:t>
      </w:r>
      <w:r w:rsidR="00E77953" w:rsidRPr="00E77953">
        <w:rPr>
          <w:rFonts w:hint="eastAsia"/>
        </w:rPr>
        <w:t>5</w:t>
      </w:r>
      <w:r w:rsidRPr="00E77953">
        <w:rPr>
          <w:rFonts w:hint="eastAsia"/>
        </w:rPr>
        <w:t>分、得分</w:t>
      </w:r>
      <w:r w:rsidR="00E77953" w:rsidRPr="00E77953">
        <w:rPr>
          <w:rFonts w:hint="eastAsia"/>
        </w:rPr>
        <w:t>5</w:t>
      </w:r>
      <w:r w:rsidRPr="00E77953">
        <w:rPr>
          <w:rFonts w:hint="eastAsia"/>
        </w:rPr>
        <w:t>分。</w:t>
      </w:r>
    </w:p>
    <w:p w:rsidR="007F7B83" w:rsidRPr="008A2B13" w:rsidRDefault="00603C35" w:rsidP="00E77953">
      <w:pPr>
        <w:spacing w:line="360" w:lineRule="auto"/>
      </w:pPr>
      <w:r w:rsidRPr="008A2B13">
        <w:rPr>
          <w:rFonts w:hint="eastAsia"/>
        </w:rPr>
        <w:t>（</w:t>
      </w:r>
      <w:r w:rsidRPr="008A2B13">
        <w:rPr>
          <w:rFonts w:hint="eastAsia"/>
        </w:rPr>
        <w:t>2</w:t>
      </w:r>
      <w:r w:rsidRPr="008A2B13">
        <w:rPr>
          <w:rFonts w:hint="eastAsia"/>
        </w:rPr>
        <w:t>）项目调整</w:t>
      </w:r>
    </w:p>
    <w:p w:rsidR="007F7B83" w:rsidRPr="008A2B13" w:rsidRDefault="00603C35">
      <w:pPr>
        <w:spacing w:line="360" w:lineRule="auto"/>
        <w:ind w:firstLineChars="200" w:firstLine="640"/>
      </w:pPr>
      <w:r w:rsidRPr="008A2B13">
        <w:rPr>
          <w:rFonts w:hint="eastAsia"/>
        </w:rPr>
        <w:t>2024</w:t>
      </w:r>
      <w:r w:rsidRPr="008A2B13">
        <w:rPr>
          <w:rFonts w:hint="eastAsia"/>
        </w:rPr>
        <w:t>年本部门应采取收回预算的部门预算阶段项目（含一次性项目）总数</w:t>
      </w:r>
      <w:r w:rsidR="00AE0BD7" w:rsidRPr="008A2B13">
        <w:rPr>
          <w:rFonts w:hint="eastAsia"/>
        </w:rPr>
        <w:t>6</w:t>
      </w:r>
      <w:r w:rsidRPr="008A2B13">
        <w:rPr>
          <w:rFonts w:hint="eastAsia"/>
        </w:rPr>
        <w:t>个，不涉及应采取未采取收回预算、调整目标等处置措施的部门预算阶段项目（含一次性项目）。根据《部门整体支出绩效自评打分表》的评分说明本项指标权重</w:t>
      </w:r>
      <w:r w:rsidR="008A2B13" w:rsidRPr="008A2B13">
        <w:rPr>
          <w:rFonts w:hint="eastAsia"/>
        </w:rPr>
        <w:t>6</w:t>
      </w:r>
      <w:r w:rsidRPr="008A2B13">
        <w:rPr>
          <w:rFonts w:hint="eastAsia"/>
        </w:rPr>
        <w:t>分、得分</w:t>
      </w:r>
      <w:r w:rsidR="008A2B13" w:rsidRPr="008A2B13">
        <w:rPr>
          <w:rFonts w:hint="eastAsia"/>
        </w:rPr>
        <w:t>6</w:t>
      </w:r>
      <w:r w:rsidRPr="008A2B13">
        <w:rPr>
          <w:rFonts w:hint="eastAsia"/>
        </w:rPr>
        <w:t>分。</w:t>
      </w:r>
    </w:p>
    <w:p w:rsidR="007F7B83" w:rsidRDefault="00603C35">
      <w:pPr>
        <w:pStyle w:val="3"/>
      </w:pPr>
      <w:r w:rsidRPr="006D344D">
        <w:rPr>
          <w:rFonts w:hint="eastAsia"/>
        </w:rPr>
        <w:t>（</w:t>
      </w:r>
      <w:r w:rsidRPr="006D344D">
        <w:rPr>
          <w:rFonts w:hint="eastAsia"/>
        </w:rPr>
        <w:t>3</w:t>
      </w:r>
      <w:r w:rsidRPr="006D344D">
        <w:rPr>
          <w:rFonts w:hint="eastAsia"/>
        </w:rPr>
        <w:t>）执行结果</w:t>
      </w:r>
    </w:p>
    <w:p w:rsidR="007F7B83" w:rsidRPr="006D344D" w:rsidRDefault="00603C35">
      <w:pPr>
        <w:pStyle w:val="ae"/>
        <w:rPr>
          <w:lang w:val="en-US"/>
        </w:rPr>
      </w:pPr>
      <w:r w:rsidRPr="006D344D">
        <w:rPr>
          <w:lang w:val="en-US"/>
        </w:rPr>
        <w:t>202</w:t>
      </w:r>
      <w:r w:rsidRPr="006D344D">
        <w:rPr>
          <w:rFonts w:hint="eastAsia"/>
          <w:lang w:val="en-US"/>
        </w:rPr>
        <w:t>4</w:t>
      </w:r>
      <w:r w:rsidRPr="006D344D">
        <w:rPr>
          <w:rFonts w:hint="eastAsia"/>
          <w:lang w:val="en-US"/>
        </w:rPr>
        <w:t>年本</w:t>
      </w:r>
      <w:r w:rsidR="001868BA" w:rsidRPr="006D344D">
        <w:rPr>
          <w:rFonts w:hint="eastAsia"/>
          <w:lang w:val="en-US"/>
        </w:rPr>
        <w:t>部门</w:t>
      </w:r>
      <w:r w:rsidRPr="006D344D">
        <w:rPr>
          <w:rFonts w:hint="eastAsia"/>
          <w:lang w:val="en-US"/>
        </w:rPr>
        <w:t>共实施</w:t>
      </w:r>
      <w:r w:rsidR="00A8055D" w:rsidRPr="006D344D">
        <w:rPr>
          <w:rFonts w:hint="eastAsia"/>
          <w:lang w:val="en-US"/>
        </w:rPr>
        <w:t>57</w:t>
      </w:r>
      <w:r w:rsidRPr="006D344D">
        <w:rPr>
          <w:rFonts w:hint="eastAsia"/>
          <w:lang w:val="en-US"/>
        </w:rPr>
        <w:t>个项目，其中：</w:t>
      </w:r>
      <w:r w:rsidRPr="006D344D">
        <w:rPr>
          <w:rFonts w:hint="eastAsia"/>
          <w:b/>
          <w:bCs/>
          <w:lang w:val="en-US"/>
        </w:rPr>
        <w:t>常年项目</w:t>
      </w:r>
      <w:r w:rsidR="00A8055D" w:rsidRPr="006D344D">
        <w:rPr>
          <w:rFonts w:hint="eastAsia"/>
          <w:lang w:val="en-US"/>
        </w:rPr>
        <w:t>31</w:t>
      </w:r>
      <w:r w:rsidRPr="006D344D">
        <w:rPr>
          <w:rFonts w:hint="eastAsia"/>
          <w:lang w:val="en-US"/>
        </w:rPr>
        <w:t>个，一次性项目和阶段项目</w:t>
      </w:r>
      <w:r w:rsidR="00A8055D" w:rsidRPr="006D344D">
        <w:rPr>
          <w:rFonts w:hint="eastAsia"/>
          <w:lang w:val="en-US"/>
        </w:rPr>
        <w:t>26</w:t>
      </w:r>
      <w:r w:rsidRPr="006D344D">
        <w:rPr>
          <w:rFonts w:hint="eastAsia"/>
          <w:lang w:val="en-US"/>
        </w:rPr>
        <w:t>个。根据一体化系统预算可执行情况表，共</w:t>
      </w:r>
      <w:r w:rsidR="006D344D" w:rsidRPr="006D344D">
        <w:rPr>
          <w:rFonts w:hint="eastAsia"/>
          <w:lang w:val="en-US"/>
        </w:rPr>
        <w:t>23</w:t>
      </w:r>
      <w:r w:rsidRPr="006D344D">
        <w:rPr>
          <w:rFonts w:hint="eastAsia"/>
          <w:lang w:val="en-US"/>
        </w:rPr>
        <w:t>个常年项目预算结余率小于</w:t>
      </w:r>
      <w:r w:rsidRPr="006D344D">
        <w:rPr>
          <w:lang w:val="en-US"/>
        </w:rPr>
        <w:t>10</w:t>
      </w:r>
      <w:r w:rsidRPr="006D344D">
        <w:rPr>
          <w:rFonts w:hint="eastAsia"/>
          <w:lang w:val="en-US"/>
        </w:rPr>
        <w:t>%</w:t>
      </w:r>
      <w:r w:rsidRPr="006D344D">
        <w:rPr>
          <w:rFonts w:hint="eastAsia"/>
          <w:lang w:val="en-US"/>
        </w:rPr>
        <w:t>，</w:t>
      </w:r>
      <w:r w:rsidR="006D344D" w:rsidRPr="006D344D">
        <w:rPr>
          <w:rFonts w:hint="eastAsia"/>
          <w:lang w:val="en-US"/>
        </w:rPr>
        <w:t>8</w:t>
      </w:r>
      <w:r w:rsidRPr="006D344D">
        <w:rPr>
          <w:rFonts w:hint="eastAsia"/>
          <w:lang w:val="en-US"/>
        </w:rPr>
        <w:t>个常年项目预算结余率大于</w:t>
      </w:r>
      <w:r w:rsidRPr="006D344D">
        <w:rPr>
          <w:lang w:val="en-US"/>
        </w:rPr>
        <w:t>10</w:t>
      </w:r>
      <w:r w:rsidRPr="006D344D">
        <w:rPr>
          <w:rFonts w:hint="eastAsia"/>
          <w:lang w:val="en-US"/>
        </w:rPr>
        <w:t>%</w:t>
      </w:r>
      <w:r w:rsidRPr="006D344D">
        <w:rPr>
          <w:rFonts w:hint="eastAsia"/>
          <w:lang w:val="en-US"/>
        </w:rPr>
        <w:t>；共</w:t>
      </w:r>
      <w:r w:rsidR="006D344D" w:rsidRPr="006D344D">
        <w:rPr>
          <w:rFonts w:hint="eastAsia"/>
          <w:lang w:val="en-US"/>
        </w:rPr>
        <w:t>26</w:t>
      </w:r>
      <w:r w:rsidRPr="006D344D">
        <w:rPr>
          <w:rFonts w:hint="eastAsia"/>
          <w:lang w:val="en-US"/>
        </w:rPr>
        <w:t>个一次性项目和阶段项目预算结余率小于</w:t>
      </w:r>
      <w:r w:rsidRPr="006D344D">
        <w:rPr>
          <w:lang w:val="en-US"/>
        </w:rPr>
        <w:t>10</w:t>
      </w:r>
      <w:r w:rsidRPr="006D344D">
        <w:rPr>
          <w:rFonts w:hint="eastAsia"/>
          <w:lang w:val="en-US"/>
        </w:rPr>
        <w:t>%</w:t>
      </w:r>
      <w:r w:rsidRPr="006D344D">
        <w:rPr>
          <w:rFonts w:hint="eastAsia"/>
          <w:lang w:val="en-US"/>
        </w:rPr>
        <w:t>，</w:t>
      </w:r>
      <w:r w:rsidR="006D344D" w:rsidRPr="006D344D">
        <w:rPr>
          <w:rFonts w:hint="eastAsia"/>
          <w:lang w:val="en-US"/>
        </w:rPr>
        <w:t>0</w:t>
      </w:r>
      <w:r w:rsidRPr="006D344D">
        <w:rPr>
          <w:rFonts w:hint="eastAsia"/>
          <w:lang w:val="en-US"/>
        </w:rPr>
        <w:t>个一次性项目和阶段年项目预算结余率大于</w:t>
      </w:r>
      <w:r w:rsidRPr="006D344D">
        <w:rPr>
          <w:lang w:val="en-US"/>
        </w:rPr>
        <w:t>10</w:t>
      </w:r>
      <w:r w:rsidRPr="006D344D">
        <w:rPr>
          <w:rFonts w:hint="eastAsia"/>
          <w:lang w:val="en-US"/>
        </w:rPr>
        <w:t>%</w:t>
      </w:r>
      <w:r w:rsidRPr="006D344D">
        <w:rPr>
          <w:rFonts w:hint="eastAsia"/>
          <w:lang w:val="en-US"/>
        </w:rPr>
        <w:t>。</w:t>
      </w:r>
    </w:p>
    <w:p w:rsidR="007F7B83" w:rsidRPr="0017438E" w:rsidRDefault="00603C35">
      <w:pPr>
        <w:pStyle w:val="ae"/>
        <w:rPr>
          <w:lang w:val="en-US"/>
        </w:rPr>
      </w:pPr>
      <w:r w:rsidRPr="0017438E">
        <w:rPr>
          <w:rFonts w:hint="eastAsia"/>
          <w:lang w:val="en-US"/>
        </w:rPr>
        <w:t>根据《部门整体支出绩效自评打分表》的评分说明本项指标权重</w:t>
      </w:r>
      <w:r w:rsidR="0017438E" w:rsidRPr="0017438E">
        <w:rPr>
          <w:rFonts w:hint="eastAsia"/>
          <w:lang w:val="en-US"/>
        </w:rPr>
        <w:t>4</w:t>
      </w:r>
      <w:r w:rsidRPr="0017438E">
        <w:rPr>
          <w:rFonts w:hint="eastAsia"/>
          <w:lang w:val="en-US"/>
        </w:rPr>
        <w:t>分、得分</w:t>
      </w:r>
      <w:r w:rsidR="0017438E" w:rsidRPr="0017438E">
        <w:rPr>
          <w:rFonts w:hint="eastAsia"/>
          <w:lang w:val="en-US"/>
        </w:rPr>
        <w:t>3.77</w:t>
      </w:r>
      <w:r w:rsidRPr="0017438E">
        <w:rPr>
          <w:rFonts w:hint="eastAsia"/>
          <w:lang w:val="en-US"/>
        </w:rPr>
        <w:t>分。</w:t>
      </w:r>
    </w:p>
    <w:p w:rsidR="007F7B83" w:rsidRDefault="00603C35">
      <w:pPr>
        <w:pStyle w:val="3"/>
        <w:rPr>
          <w:rFonts w:eastAsia="楷体_GB2312" w:cs="楷体_GB2312"/>
          <w:color w:val="000000"/>
          <w:sz w:val="33"/>
          <w:szCs w:val="33"/>
          <w:shd w:val="clear" w:color="auto" w:fill="FFFFFF"/>
          <w:lang w:val="zh-CN"/>
        </w:rPr>
      </w:pPr>
      <w:r>
        <w:rPr>
          <w:rFonts w:eastAsia="楷体_GB2312" w:cs="楷体_GB2312" w:hint="eastAsia"/>
          <w:color w:val="000000"/>
          <w:sz w:val="33"/>
          <w:szCs w:val="33"/>
          <w:shd w:val="clear" w:color="auto" w:fill="FFFFFF"/>
        </w:rPr>
        <w:t>3.</w:t>
      </w:r>
      <w:r w:rsidR="00E16E3C">
        <w:rPr>
          <w:rFonts w:eastAsia="楷体_GB2312" w:cs="楷体_GB2312" w:hint="eastAsia"/>
          <w:color w:val="000000"/>
          <w:sz w:val="33"/>
          <w:szCs w:val="33"/>
          <w:shd w:val="clear" w:color="auto" w:fill="FFFFFF"/>
          <w:lang w:val="zh-CN"/>
        </w:rPr>
        <w:t>目标实现</w:t>
      </w:r>
    </w:p>
    <w:p w:rsidR="007F7B83" w:rsidRPr="00351E6D" w:rsidRDefault="00603C35">
      <w:pPr>
        <w:pStyle w:val="3"/>
      </w:pPr>
      <w:r w:rsidRPr="00351E6D">
        <w:rPr>
          <w:rFonts w:hint="eastAsia"/>
        </w:rPr>
        <w:t>（</w:t>
      </w:r>
      <w:r w:rsidRPr="00351E6D">
        <w:rPr>
          <w:rFonts w:hint="eastAsia"/>
        </w:rPr>
        <w:t>1</w:t>
      </w:r>
      <w:r w:rsidRPr="00351E6D">
        <w:rPr>
          <w:rFonts w:hint="eastAsia"/>
        </w:rPr>
        <w:t>）目标完成</w:t>
      </w:r>
    </w:p>
    <w:p w:rsidR="007F7B83" w:rsidRDefault="00603C35">
      <w:pPr>
        <w:ind w:firstLineChars="200" w:firstLine="640"/>
      </w:pPr>
      <w:r w:rsidRPr="00351E6D">
        <w:rPr>
          <w:rFonts w:hint="eastAsia"/>
        </w:rPr>
        <w:t>202</w:t>
      </w:r>
      <w:r w:rsidR="001604D7">
        <w:rPr>
          <w:rFonts w:hint="eastAsia"/>
        </w:rPr>
        <w:t>4</w:t>
      </w:r>
      <w:r w:rsidRPr="00351E6D">
        <w:rPr>
          <w:rFonts w:hint="eastAsia"/>
        </w:rPr>
        <w:t>年本单位共实施</w:t>
      </w:r>
      <w:r w:rsidR="00375668" w:rsidRPr="00351E6D">
        <w:rPr>
          <w:rFonts w:hint="eastAsia"/>
        </w:rPr>
        <w:t>57</w:t>
      </w:r>
      <w:r w:rsidRPr="00351E6D">
        <w:rPr>
          <w:rFonts w:hint="eastAsia"/>
        </w:rPr>
        <w:t>个项目，财务机构抽查</w:t>
      </w:r>
      <w:r w:rsidR="00375668" w:rsidRPr="00351E6D">
        <w:rPr>
          <w:rFonts w:hint="eastAsia"/>
        </w:rPr>
        <w:t>19</w:t>
      </w:r>
      <w:r w:rsidRPr="00351E6D">
        <w:rPr>
          <w:rFonts w:hint="eastAsia"/>
        </w:rPr>
        <w:t>个项目核查项目目标完成情况。</w:t>
      </w:r>
      <w:r w:rsidR="00DC1DF4">
        <w:rPr>
          <w:rFonts w:hint="eastAsia"/>
        </w:rPr>
        <w:t>19</w:t>
      </w:r>
      <w:r w:rsidRPr="00351E6D">
        <w:rPr>
          <w:rFonts w:hint="eastAsia"/>
        </w:rPr>
        <w:t>个项目共有</w:t>
      </w:r>
      <w:r w:rsidR="00DC1DF4">
        <w:rPr>
          <w:rFonts w:hint="eastAsia"/>
        </w:rPr>
        <w:t>26</w:t>
      </w:r>
      <w:r w:rsidRPr="00351E6D">
        <w:rPr>
          <w:rFonts w:hint="eastAsia"/>
        </w:rPr>
        <w:t>条数量指标，</w:t>
      </w:r>
      <w:r w:rsidR="00DC1DF4">
        <w:rPr>
          <w:rFonts w:hint="eastAsia"/>
        </w:rPr>
        <w:t>26</w:t>
      </w:r>
      <w:r w:rsidRPr="00351E6D">
        <w:rPr>
          <w:rFonts w:hint="eastAsia"/>
        </w:rPr>
        <w:t>条数量指标均完成目标值。根据《部门整体支出绩效自评打分表》的评分说明本项指标权重</w:t>
      </w:r>
      <w:r w:rsidR="00DC1DF4">
        <w:rPr>
          <w:rFonts w:hint="eastAsia"/>
        </w:rPr>
        <w:t>6</w:t>
      </w:r>
      <w:r w:rsidRPr="00351E6D">
        <w:rPr>
          <w:rFonts w:hint="eastAsia"/>
        </w:rPr>
        <w:t>分、得分</w:t>
      </w:r>
      <w:r w:rsidR="00DC1DF4">
        <w:rPr>
          <w:rFonts w:hint="eastAsia"/>
        </w:rPr>
        <w:t>6</w:t>
      </w:r>
      <w:r w:rsidRPr="00351E6D">
        <w:rPr>
          <w:rFonts w:hint="eastAsia"/>
        </w:rPr>
        <w:t>分。具体情况详见下表（参考样表）：</w:t>
      </w:r>
    </w:p>
    <w:tbl>
      <w:tblPr>
        <w:tblW w:w="9860" w:type="dxa"/>
        <w:tblInd w:w="93" w:type="dxa"/>
        <w:tblLook w:val="04A0"/>
      </w:tblPr>
      <w:tblGrid>
        <w:gridCol w:w="620"/>
        <w:gridCol w:w="2540"/>
        <w:gridCol w:w="2360"/>
        <w:gridCol w:w="920"/>
        <w:gridCol w:w="740"/>
        <w:gridCol w:w="800"/>
        <w:gridCol w:w="1880"/>
      </w:tblGrid>
      <w:tr w:rsidR="00351E6D" w:rsidRPr="00351E6D" w:rsidTr="00351E6D">
        <w:trPr>
          <w:trHeight w:val="564"/>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序号</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项目名称</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数量指标</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目标值</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完成值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目标完成情况</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b/>
                <w:bCs/>
                <w:color w:val="000000"/>
                <w:kern w:val="0"/>
                <w:sz w:val="18"/>
                <w:szCs w:val="18"/>
              </w:rPr>
            </w:pPr>
            <w:r w:rsidRPr="00351E6D">
              <w:rPr>
                <w:rFonts w:ascii="宋体" w:eastAsia="宋体" w:hAnsi="宋体" w:cs="宋体" w:hint="eastAsia"/>
                <w:b/>
                <w:bCs/>
                <w:color w:val="000000"/>
                <w:kern w:val="0"/>
                <w:sz w:val="18"/>
                <w:szCs w:val="18"/>
              </w:rPr>
              <w:t>数据来源</w:t>
            </w:r>
          </w:p>
        </w:tc>
      </w:tr>
      <w:tr w:rsidR="00351E6D" w:rsidRPr="00351E6D" w:rsidTr="00351E6D">
        <w:trPr>
          <w:trHeight w:val="7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自然资源执法监管专项经费</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针对自然资源违法违规重大问题、突出地区开展监督检查次数</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≥20次</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20次</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耕地破坏鉴定费</w:t>
            </w:r>
          </w:p>
        </w:tc>
        <w:tc>
          <w:tcPr>
            <w:tcW w:w="2360" w:type="dxa"/>
            <w:tcBorders>
              <w:top w:val="nil"/>
              <w:left w:val="nil"/>
              <w:bottom w:val="single" w:sz="4" w:space="0" w:color="auto"/>
              <w:right w:val="single" w:sz="4" w:space="0" w:color="auto"/>
            </w:tcBorders>
            <w:shd w:val="clear" w:color="auto" w:fill="auto"/>
            <w:noWrap/>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耕地、矿产等案件数量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≥4宗</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≥4宗</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3</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地质灾害防治技术合作服务</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年度地质灾害全域综合整治实施方案编制</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2个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2个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林权数据整合汇交工作</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涉及林权权利人户数</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≥3万户</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≥3万户</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市城区年度国土变更调查工作及全市成果质量汇总</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核查区县数</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5个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5个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6</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测绘地理信息成果质量监督检查</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项目个数</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7个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 7个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7</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遂宁市“多测合一”成果质量检查</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检查项目数量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≥10个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22个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8</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建立保险制度</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年度累计赔偿限额</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≥1100万元</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未产生赔付</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单次赔偿限额</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≥240万元</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未产生赔付</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9</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互联网+政务服务</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不动产登记专网</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=6条</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6条</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10</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不动产登记业务费</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发放证书数量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≥4万件</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7.04万件</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受理量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≥9万件</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6.87万件</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发放证明数量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≥5万件</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2.58万件</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11</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遂宁市不动产登记网上“一窗办事“平台建设</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事项对接量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=50个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50个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12</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不动产登记系统等级保护测评服务</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安全技术测评</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=5项</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5项</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1017"/>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Default="00351E6D" w:rsidP="00351E6D">
            <w:pPr>
              <w:widowControl/>
              <w:jc w:val="center"/>
              <w:rPr>
                <w:rFonts w:ascii="宋体" w:eastAsia="宋体" w:hAnsi="宋体" w:cs="宋体"/>
                <w:color w:val="000000"/>
                <w:kern w:val="0"/>
                <w:sz w:val="18"/>
                <w:szCs w:val="18"/>
              </w:rPr>
            </w:pPr>
          </w:p>
          <w:p w:rsid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安全管理测评</w:t>
            </w:r>
          </w:p>
          <w:p w:rsidR="00351E6D" w:rsidRPr="00351E6D" w:rsidRDefault="00351E6D" w:rsidP="00351E6D">
            <w:pPr>
              <w:widowControl/>
              <w:jc w:val="center"/>
              <w:rPr>
                <w:rFonts w:ascii="宋体" w:eastAsia="宋体" w:hAnsi="宋体" w:cs="宋体"/>
                <w:color w:val="000000"/>
                <w:kern w:val="0"/>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=5项</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5项</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13</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信息机房运行维护费</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月巡检总量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=12次</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12次</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原厂工程师检测服务</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=4次</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4次</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14</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不动产登记业务辅助服务项目</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辅助服务岗位工作量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=18个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18个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登记业务受理退件率</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≤15%</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15</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15</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四川省遂宁市国土资源局不动产统一登记数据整合项目</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≥25.9万条</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25.9万条</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16</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遂宁市不动产登记档案管理信息化建设（市本级不动产登记存量档案整理及信息化）</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≥12卷</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12卷</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17</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遂宁市本级不动产登记新增档案整理及数字化</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项目数量</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≥1.8万册</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1.8万册</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18</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非税收缴电子化及在线支付系统建设项目</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购买非税收缴暨电子票据管理系统</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=1个</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1个</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540" w:type="dxa"/>
            <w:vMerge/>
            <w:tcBorders>
              <w:top w:val="nil"/>
              <w:left w:val="single" w:sz="4" w:space="0" w:color="auto"/>
              <w:bottom w:val="single" w:sz="4" w:space="0" w:color="auto"/>
              <w:right w:val="single" w:sz="4" w:space="0" w:color="auto"/>
            </w:tcBorders>
            <w:vAlign w:val="center"/>
            <w:hideMark/>
          </w:tcPr>
          <w:p w:rsidR="00351E6D" w:rsidRPr="00351E6D" w:rsidRDefault="00351E6D" w:rsidP="00351E6D">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非税收缴暨电子票据管理系统运维服务</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=1年</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1年</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r w:rsidR="00351E6D" w:rsidRPr="00351E6D" w:rsidTr="00351E6D">
        <w:trPr>
          <w:trHeight w:val="564"/>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19</w:t>
            </w:r>
          </w:p>
        </w:tc>
        <w:tc>
          <w:tcPr>
            <w:tcW w:w="25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left"/>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UPS不间断电源采购</w:t>
            </w:r>
          </w:p>
        </w:tc>
        <w:tc>
          <w:tcPr>
            <w:tcW w:w="236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采购UPS不间断电源及电池</w:t>
            </w:r>
          </w:p>
        </w:tc>
        <w:tc>
          <w:tcPr>
            <w:tcW w:w="92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=1套</w:t>
            </w:r>
          </w:p>
        </w:tc>
        <w:tc>
          <w:tcPr>
            <w:tcW w:w="74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1套</w:t>
            </w:r>
          </w:p>
        </w:tc>
        <w:tc>
          <w:tcPr>
            <w:tcW w:w="80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完成</w:t>
            </w:r>
          </w:p>
        </w:tc>
        <w:tc>
          <w:tcPr>
            <w:tcW w:w="1880" w:type="dxa"/>
            <w:tcBorders>
              <w:top w:val="nil"/>
              <w:left w:val="nil"/>
              <w:bottom w:val="single" w:sz="4" w:space="0" w:color="auto"/>
              <w:right w:val="single" w:sz="4" w:space="0" w:color="auto"/>
            </w:tcBorders>
            <w:shd w:val="clear" w:color="auto" w:fill="auto"/>
            <w:vAlign w:val="center"/>
            <w:hideMark/>
          </w:tcPr>
          <w:p w:rsidR="00351E6D" w:rsidRPr="00351E6D" w:rsidRDefault="00351E6D" w:rsidP="00351E6D">
            <w:pPr>
              <w:widowControl/>
              <w:jc w:val="center"/>
              <w:rPr>
                <w:rFonts w:ascii="宋体" w:eastAsia="宋体" w:hAnsi="宋体" w:cs="宋体"/>
                <w:color w:val="000000"/>
                <w:kern w:val="0"/>
                <w:sz w:val="18"/>
                <w:szCs w:val="18"/>
              </w:rPr>
            </w:pPr>
            <w:r w:rsidRPr="00351E6D">
              <w:rPr>
                <w:rFonts w:ascii="宋体" w:eastAsia="宋体" w:hAnsi="宋体" w:cs="宋体" w:hint="eastAsia"/>
                <w:color w:val="000000"/>
                <w:kern w:val="0"/>
                <w:sz w:val="18"/>
                <w:szCs w:val="18"/>
              </w:rPr>
              <w:t>项目绩效目标申报表、项目绩效自评表</w:t>
            </w:r>
          </w:p>
        </w:tc>
      </w:tr>
    </w:tbl>
    <w:p w:rsidR="00351E6D" w:rsidRPr="00351E6D" w:rsidRDefault="00351E6D">
      <w:pPr>
        <w:ind w:firstLineChars="200" w:firstLine="640"/>
      </w:pPr>
    </w:p>
    <w:p w:rsidR="00351E6D" w:rsidRPr="00351E6D" w:rsidRDefault="00351E6D">
      <w:pPr>
        <w:ind w:firstLineChars="200" w:firstLine="640"/>
      </w:pPr>
    </w:p>
    <w:p w:rsidR="007F7B83" w:rsidRPr="00D05846" w:rsidRDefault="00603C35">
      <w:pPr>
        <w:pStyle w:val="3"/>
      </w:pPr>
      <w:r w:rsidRPr="00D05846">
        <w:rPr>
          <w:rFonts w:hint="eastAsia"/>
        </w:rPr>
        <w:t>（</w:t>
      </w:r>
      <w:r w:rsidRPr="00D05846">
        <w:rPr>
          <w:rFonts w:hint="eastAsia"/>
        </w:rPr>
        <w:t>2</w:t>
      </w:r>
      <w:r w:rsidRPr="00D05846">
        <w:rPr>
          <w:rFonts w:hint="eastAsia"/>
        </w:rPr>
        <w:t>）目标偏离</w:t>
      </w:r>
    </w:p>
    <w:p w:rsidR="00D05846" w:rsidRPr="00D05846" w:rsidRDefault="00603C35" w:rsidP="001604D7">
      <w:pPr>
        <w:ind w:firstLineChars="200" w:firstLine="640"/>
      </w:pPr>
      <w:r w:rsidRPr="00D05846">
        <w:rPr>
          <w:rFonts w:hint="eastAsia"/>
        </w:rPr>
        <w:t>202</w:t>
      </w:r>
      <w:r w:rsidR="001604D7">
        <w:rPr>
          <w:rFonts w:hint="eastAsia"/>
        </w:rPr>
        <w:t>4</w:t>
      </w:r>
      <w:r w:rsidRPr="00D05846">
        <w:rPr>
          <w:rFonts w:hint="eastAsia"/>
        </w:rPr>
        <w:t>年本单位共实施</w:t>
      </w:r>
      <w:r w:rsidR="00D05846" w:rsidRPr="00D05846">
        <w:rPr>
          <w:rFonts w:hint="eastAsia"/>
        </w:rPr>
        <w:t>57</w:t>
      </w:r>
      <w:r w:rsidRPr="00D05846">
        <w:rPr>
          <w:rFonts w:hint="eastAsia"/>
        </w:rPr>
        <w:t>个项目，财务机构抽查</w:t>
      </w:r>
      <w:r w:rsidR="00D05846" w:rsidRPr="00D05846">
        <w:rPr>
          <w:rFonts w:hint="eastAsia"/>
        </w:rPr>
        <w:t>19</w:t>
      </w:r>
      <w:r w:rsidRPr="00D05846">
        <w:rPr>
          <w:rFonts w:hint="eastAsia"/>
        </w:rPr>
        <w:t>个项目核查项目目标完成情况。</w:t>
      </w:r>
      <w:r w:rsidR="00D05846" w:rsidRPr="00D05846">
        <w:rPr>
          <w:rFonts w:hint="eastAsia"/>
        </w:rPr>
        <w:t>19</w:t>
      </w:r>
      <w:r w:rsidRPr="00D05846">
        <w:rPr>
          <w:rFonts w:hint="eastAsia"/>
        </w:rPr>
        <w:t>个项目共有</w:t>
      </w:r>
      <w:r w:rsidR="00D05846" w:rsidRPr="00D05846">
        <w:rPr>
          <w:rFonts w:hint="eastAsia"/>
        </w:rPr>
        <w:t>26</w:t>
      </w:r>
      <w:r w:rsidRPr="00D05846">
        <w:rPr>
          <w:rFonts w:hint="eastAsia"/>
        </w:rPr>
        <w:t>条数量指标，</w:t>
      </w:r>
      <w:r w:rsidRPr="00D05846">
        <w:rPr>
          <w:rFonts w:hint="eastAsia"/>
        </w:rPr>
        <w:t>2024</w:t>
      </w:r>
      <w:r w:rsidRPr="00D05846">
        <w:rPr>
          <w:rFonts w:hint="eastAsia"/>
        </w:rPr>
        <w:t>年已完成预期指标值的数量指标共计</w:t>
      </w:r>
      <w:r w:rsidR="00D05846" w:rsidRPr="00D05846">
        <w:rPr>
          <w:rFonts w:hint="eastAsia"/>
        </w:rPr>
        <w:t>26</w:t>
      </w:r>
      <w:r w:rsidRPr="00D05846">
        <w:rPr>
          <w:rFonts w:hint="eastAsia"/>
        </w:rPr>
        <w:t>条，其中</w:t>
      </w:r>
      <w:r w:rsidR="00D05846" w:rsidRPr="00D05846">
        <w:rPr>
          <w:rFonts w:hint="eastAsia"/>
        </w:rPr>
        <w:t>0</w:t>
      </w:r>
      <w:r w:rsidRPr="00D05846">
        <w:rPr>
          <w:rFonts w:hint="eastAsia"/>
        </w:rPr>
        <w:t>条数量指标偏离度≥</w:t>
      </w:r>
      <w:r w:rsidRPr="00D05846">
        <w:rPr>
          <w:rFonts w:hint="eastAsia"/>
        </w:rPr>
        <w:t>30%</w:t>
      </w:r>
      <w:r w:rsidRPr="00D05846">
        <w:rPr>
          <w:rFonts w:hint="eastAsia"/>
        </w:rPr>
        <w:t>。根据《部门整体支出绩效自评打分表》的评分说明本项指标权重</w:t>
      </w:r>
      <w:r w:rsidR="00D05846" w:rsidRPr="00D05846">
        <w:rPr>
          <w:rFonts w:hint="eastAsia"/>
        </w:rPr>
        <w:t>6</w:t>
      </w:r>
      <w:r w:rsidRPr="00D05846">
        <w:rPr>
          <w:rFonts w:hint="eastAsia"/>
        </w:rPr>
        <w:t>分、得分</w:t>
      </w:r>
      <w:r w:rsidR="00D05846" w:rsidRPr="00D05846">
        <w:rPr>
          <w:rFonts w:hint="eastAsia"/>
        </w:rPr>
        <w:t>6</w:t>
      </w:r>
      <w:r w:rsidRPr="00D05846">
        <w:rPr>
          <w:rFonts w:hint="eastAsia"/>
        </w:rPr>
        <w:t>分。</w:t>
      </w:r>
    </w:p>
    <w:p w:rsidR="007F7B83" w:rsidRPr="003E09E1" w:rsidRDefault="00603C35" w:rsidP="00D05846">
      <w:r w:rsidRPr="003E09E1">
        <w:rPr>
          <w:rFonts w:hint="eastAsia"/>
        </w:rPr>
        <w:t>（</w:t>
      </w:r>
      <w:r w:rsidRPr="003E09E1">
        <w:rPr>
          <w:rFonts w:hint="eastAsia"/>
        </w:rPr>
        <w:t>3</w:t>
      </w:r>
      <w:r w:rsidRPr="003E09E1">
        <w:rPr>
          <w:rFonts w:hint="eastAsia"/>
        </w:rPr>
        <w:t>）实现效果</w:t>
      </w:r>
    </w:p>
    <w:p w:rsidR="007F7B83" w:rsidRDefault="00603C35">
      <w:pPr>
        <w:ind w:firstLineChars="100" w:firstLine="320"/>
      </w:pPr>
      <w:r w:rsidRPr="003E09E1">
        <w:t>202</w:t>
      </w:r>
      <w:r w:rsidRPr="003E09E1">
        <w:rPr>
          <w:rFonts w:hint="eastAsia"/>
        </w:rPr>
        <w:t>4</w:t>
      </w:r>
      <w:r w:rsidRPr="003E09E1">
        <w:rPr>
          <w:rFonts w:hint="eastAsia"/>
        </w:rPr>
        <w:t>年本部门共实施</w:t>
      </w:r>
      <w:r w:rsidR="003E09E1">
        <w:rPr>
          <w:rFonts w:hint="eastAsia"/>
        </w:rPr>
        <w:t>57</w:t>
      </w:r>
      <w:r w:rsidRPr="003E09E1">
        <w:rPr>
          <w:rFonts w:hint="eastAsia"/>
        </w:rPr>
        <w:t>个项目，财务机构共抽查</w:t>
      </w:r>
      <w:r w:rsidR="003E09E1">
        <w:rPr>
          <w:rFonts w:hint="eastAsia"/>
        </w:rPr>
        <w:t>19</w:t>
      </w:r>
      <w:r w:rsidRPr="003E09E1">
        <w:rPr>
          <w:rFonts w:hint="eastAsia"/>
        </w:rPr>
        <w:t>个项目，</w:t>
      </w:r>
      <w:r w:rsidR="003E09E1">
        <w:rPr>
          <w:rFonts w:hint="eastAsia"/>
        </w:rPr>
        <w:t>19</w:t>
      </w:r>
      <w:r w:rsidRPr="003E09E1">
        <w:rPr>
          <w:rFonts w:hint="eastAsia"/>
        </w:rPr>
        <w:t>个项目共有</w:t>
      </w:r>
      <w:r w:rsidR="003E09E1">
        <w:rPr>
          <w:rFonts w:hint="eastAsia"/>
        </w:rPr>
        <w:t>31</w:t>
      </w:r>
      <w:r w:rsidRPr="003E09E1">
        <w:rPr>
          <w:rFonts w:hint="eastAsia"/>
        </w:rPr>
        <w:t>条效益指标，经核查</w:t>
      </w:r>
      <w:r w:rsidR="003E09E1">
        <w:rPr>
          <w:rFonts w:hint="eastAsia"/>
        </w:rPr>
        <w:t>31</w:t>
      </w:r>
      <w:r w:rsidRPr="003E09E1">
        <w:rPr>
          <w:rFonts w:hint="eastAsia"/>
        </w:rPr>
        <w:t>条效益指标完成。各类项目均实现其效果。根据《部门整体支出绩效自评打分表》的评分说明本项指标权重</w:t>
      </w:r>
      <w:r w:rsidR="003E09E1">
        <w:rPr>
          <w:rFonts w:hint="eastAsia"/>
        </w:rPr>
        <w:t>6</w:t>
      </w:r>
      <w:r w:rsidRPr="003E09E1">
        <w:rPr>
          <w:rFonts w:hint="eastAsia"/>
        </w:rPr>
        <w:t>分、得分</w:t>
      </w:r>
      <w:r w:rsidR="003E09E1">
        <w:rPr>
          <w:rFonts w:hint="eastAsia"/>
        </w:rPr>
        <w:t>6</w:t>
      </w:r>
      <w:r w:rsidRPr="003E09E1">
        <w:rPr>
          <w:rFonts w:hint="eastAsia"/>
        </w:rPr>
        <w:t>分。具体情况详见下表：</w:t>
      </w:r>
    </w:p>
    <w:tbl>
      <w:tblPr>
        <w:tblW w:w="9300" w:type="dxa"/>
        <w:tblInd w:w="93" w:type="dxa"/>
        <w:tblLook w:val="04A0"/>
      </w:tblPr>
      <w:tblGrid>
        <w:gridCol w:w="620"/>
        <w:gridCol w:w="1980"/>
        <w:gridCol w:w="2360"/>
        <w:gridCol w:w="920"/>
        <w:gridCol w:w="740"/>
        <w:gridCol w:w="800"/>
        <w:gridCol w:w="1880"/>
      </w:tblGrid>
      <w:tr w:rsidR="003E09E1" w:rsidRPr="003E09E1" w:rsidTr="003E09E1">
        <w:trPr>
          <w:trHeight w:val="432"/>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序号</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项目名称</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效益指标</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目标值</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完成值</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是否完成</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 w:eastAsia="仿宋" w:hAnsi="仿宋" w:cs="宋体"/>
                <w:b/>
                <w:bCs/>
                <w:color w:val="000000"/>
                <w:kern w:val="0"/>
                <w:sz w:val="18"/>
                <w:szCs w:val="18"/>
              </w:rPr>
            </w:pPr>
            <w:r w:rsidRPr="003E09E1">
              <w:rPr>
                <w:rFonts w:ascii="仿宋" w:eastAsia="仿宋" w:hAnsi="仿宋" w:cs="宋体" w:hint="eastAsia"/>
                <w:b/>
                <w:bCs/>
                <w:color w:val="000000"/>
                <w:kern w:val="0"/>
                <w:sz w:val="18"/>
                <w:szCs w:val="18"/>
              </w:rPr>
              <w:t>数据来源</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自然资源执法监管专项经费</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土地违法行为下降</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提高土地利用效率</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2</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耕地破坏鉴定费</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提高保护土地及矿产资源效益</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优秀</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优秀</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3</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地质灾害防治技术合作服务</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提升公众安全避险能力</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项目影响年限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1年</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1年</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4</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林权数据整合汇交工作</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开展林权更新调查整合完成率</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≥95%</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≥95%</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林权数据整合更新时限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≥5年</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≥5年</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5</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市城区年度国土变更调查工作及全市成果质量汇总</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为自然资源管理工作提供支撑</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648"/>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6</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测绘地理信息成果质量监督检查</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增强测绘单位责任意识，提高测绘成果质量水平，营造诚实守信的测绘市场环境。</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维护测绘市场秩序</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7</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遂宁市“多测合一”成果质量检查</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提升“多测合一”成果质量，减少违法违规行为。</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持续优化测绘市场环境期限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8</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土地出让地价评估工作</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有利于政府调控土地市场，促进地价管理</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9</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市本级土地市场动态监测与监管系统宗地坐标转换及维护</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盘活利用批而未用等存量建设用地</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10</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市规划馆运维费</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作为对外窗口促进招商引资</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提高群众对城市规划的了解</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648"/>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11</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耕地和永久基本农田保护</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进一步加强耕地保护，落实“长牙齿”的硬措施，保护粮食安全</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耕地数量、质量影响期限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12</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智慧遂宁时空大数据及地理信息公共平台维护</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减少全市时空信息资源重复投入成本的影响</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648"/>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满足国家信息化建设的需要，为社会公众的工作和生活提供方便</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地理信息服务影响期限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864"/>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13</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测量标志维护</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维护遂宁市基础控制网的现势性和稳定性，确保测量标志永续利用，确保测量标志永续利用。</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测量标志保管期限</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长期</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14</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不动产登记业务费</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登记档案及登记效力</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永久</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永久</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15</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遂宁市不动产登记网上“一窗办事“平台建设</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持续提升网办能力</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52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16</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不动产登记系统等级保护测评服务</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保证不动产登记信息安全</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64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17</w:t>
            </w:r>
          </w:p>
        </w:tc>
        <w:tc>
          <w:tcPr>
            <w:tcW w:w="19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信息机房运行维护费</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保障不动产登记硬件网络环境稳定可用，正常对公众提供登记服务</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696"/>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18</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不动产登记业务辅助服务项目</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为时间不便、行动不便、信息不畅的群体提供便民措施。</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864"/>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仿宋_GB2312"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推动不动产转移登记“一窗办、一日办、一网办”，不断优化提升不动产登记营商环境。</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732"/>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19</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四川省遂宁市国土资源局不动产统一登记数据整合项目</w:t>
            </w: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房地统一登记有效提高政府部门效能减少行政成本，实现经济效益。</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良好</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r w:rsidR="003E09E1" w:rsidRPr="003E09E1" w:rsidTr="003E09E1">
        <w:trPr>
          <w:trHeight w:val="432"/>
        </w:trPr>
        <w:tc>
          <w:tcPr>
            <w:tcW w:w="62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宋体" w:eastAsia="宋体" w:hAnsi="宋体" w:cs="宋体"/>
                <w:color w:val="000000"/>
                <w:kern w:val="0"/>
                <w:sz w:val="18"/>
                <w:szCs w:val="18"/>
              </w:rPr>
            </w:pPr>
          </w:p>
        </w:tc>
        <w:tc>
          <w:tcPr>
            <w:tcW w:w="1980" w:type="dxa"/>
            <w:vMerge/>
            <w:tcBorders>
              <w:top w:val="nil"/>
              <w:left w:val="single" w:sz="4" w:space="0" w:color="auto"/>
              <w:bottom w:val="single" w:sz="4" w:space="0" w:color="auto"/>
              <w:right w:val="single" w:sz="4" w:space="0" w:color="auto"/>
            </w:tcBorders>
            <w:vAlign w:val="center"/>
            <w:hideMark/>
          </w:tcPr>
          <w:p w:rsidR="003E09E1" w:rsidRPr="003E09E1" w:rsidRDefault="003E09E1" w:rsidP="003E09E1">
            <w:pPr>
              <w:widowControl/>
              <w:jc w:val="left"/>
              <w:rPr>
                <w:rFonts w:ascii="仿宋_GB2312" w:hAnsi="宋体" w:cs="宋体"/>
                <w:color w:val="000000"/>
                <w:kern w:val="0"/>
                <w:sz w:val="18"/>
                <w:szCs w:val="18"/>
              </w:rPr>
            </w:pPr>
          </w:p>
        </w:tc>
        <w:tc>
          <w:tcPr>
            <w:tcW w:w="236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left"/>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房地合一提升登记效率</w:t>
            </w:r>
          </w:p>
        </w:tc>
        <w:tc>
          <w:tcPr>
            <w:tcW w:w="92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w:t>
            </w:r>
            <w:r w:rsidRPr="003E09E1">
              <w:rPr>
                <w:color w:val="000000"/>
                <w:kern w:val="0"/>
                <w:sz w:val="18"/>
                <w:szCs w:val="18"/>
              </w:rPr>
              <w:t>100%</w:t>
            </w:r>
          </w:p>
        </w:tc>
        <w:tc>
          <w:tcPr>
            <w:tcW w:w="74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eastAsia="宋体"/>
                <w:color w:val="000000"/>
                <w:kern w:val="0"/>
                <w:sz w:val="18"/>
                <w:szCs w:val="18"/>
              </w:rPr>
            </w:pPr>
            <w:r w:rsidRPr="003E09E1">
              <w:rPr>
                <w:rFonts w:eastAsia="宋体"/>
                <w:color w:val="000000"/>
                <w:kern w:val="0"/>
                <w:sz w:val="18"/>
                <w:szCs w:val="18"/>
              </w:rPr>
              <w:t>100%</w:t>
            </w:r>
          </w:p>
        </w:tc>
        <w:tc>
          <w:tcPr>
            <w:tcW w:w="80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仿宋_GB2312" w:hAnsi="宋体" w:cs="宋体"/>
                <w:color w:val="000000"/>
                <w:kern w:val="0"/>
                <w:sz w:val="18"/>
                <w:szCs w:val="18"/>
              </w:rPr>
            </w:pPr>
            <w:r w:rsidRPr="003E09E1">
              <w:rPr>
                <w:rFonts w:ascii="仿宋_GB2312" w:hAnsi="宋体" w:cs="宋体" w:hint="eastAsia"/>
                <w:color w:val="000000"/>
                <w:kern w:val="0"/>
                <w:sz w:val="18"/>
                <w:szCs w:val="18"/>
              </w:rPr>
              <w:t>是</w:t>
            </w:r>
          </w:p>
        </w:tc>
        <w:tc>
          <w:tcPr>
            <w:tcW w:w="1880" w:type="dxa"/>
            <w:tcBorders>
              <w:top w:val="nil"/>
              <w:left w:val="nil"/>
              <w:bottom w:val="single" w:sz="4" w:space="0" w:color="auto"/>
              <w:right w:val="single" w:sz="4" w:space="0" w:color="auto"/>
            </w:tcBorders>
            <w:shd w:val="clear" w:color="auto" w:fill="auto"/>
            <w:vAlign w:val="center"/>
            <w:hideMark/>
          </w:tcPr>
          <w:p w:rsidR="003E09E1" w:rsidRPr="003E09E1" w:rsidRDefault="003E09E1" w:rsidP="003E09E1">
            <w:pPr>
              <w:widowControl/>
              <w:jc w:val="center"/>
              <w:rPr>
                <w:rFonts w:ascii="宋体" w:eastAsia="宋体" w:hAnsi="宋体" w:cs="宋体"/>
                <w:color w:val="000000"/>
                <w:kern w:val="0"/>
                <w:sz w:val="18"/>
                <w:szCs w:val="18"/>
              </w:rPr>
            </w:pPr>
            <w:r w:rsidRPr="003E09E1">
              <w:rPr>
                <w:rFonts w:ascii="宋体" w:eastAsia="宋体" w:hAnsi="宋体" w:cs="宋体" w:hint="eastAsia"/>
                <w:color w:val="000000"/>
                <w:kern w:val="0"/>
                <w:sz w:val="18"/>
                <w:szCs w:val="18"/>
              </w:rPr>
              <w:t>项目绩效目标申报表、项目绩效自评表</w:t>
            </w:r>
          </w:p>
        </w:tc>
      </w:tr>
    </w:tbl>
    <w:p w:rsidR="003E09E1" w:rsidRPr="003E09E1" w:rsidRDefault="003E09E1">
      <w:pPr>
        <w:ind w:firstLineChars="100" w:firstLine="320"/>
      </w:pPr>
    </w:p>
    <w:p w:rsidR="003E09E1" w:rsidRDefault="003E09E1">
      <w:pPr>
        <w:ind w:firstLineChars="100" w:firstLine="320"/>
      </w:pPr>
    </w:p>
    <w:p w:rsidR="001B127D" w:rsidRDefault="001B127D">
      <w:pPr>
        <w:ind w:firstLineChars="100" w:firstLine="320"/>
      </w:pPr>
    </w:p>
    <w:p w:rsidR="001B127D" w:rsidRDefault="001B127D">
      <w:pPr>
        <w:ind w:firstLineChars="100" w:firstLine="320"/>
      </w:pPr>
    </w:p>
    <w:p w:rsidR="001B127D" w:rsidRPr="003E09E1" w:rsidRDefault="001B127D">
      <w:pPr>
        <w:ind w:firstLineChars="100" w:firstLine="320"/>
      </w:pPr>
    </w:p>
    <w:tbl>
      <w:tblPr>
        <w:tblW w:w="4997" w:type="pct"/>
        <w:tblLook w:val="04A0"/>
      </w:tblPr>
      <w:tblGrid>
        <w:gridCol w:w="1175"/>
        <w:gridCol w:w="1379"/>
        <w:gridCol w:w="1175"/>
        <w:gridCol w:w="1775"/>
        <w:gridCol w:w="1188"/>
        <w:gridCol w:w="1174"/>
        <w:gridCol w:w="1190"/>
      </w:tblGrid>
      <w:tr w:rsidR="007F7B83" w:rsidRPr="003E09E1">
        <w:trPr>
          <w:trHeight w:val="591"/>
          <w:tblHeader/>
        </w:trPr>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序号</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项目名称</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效益指标</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目标值</w:t>
            </w:r>
          </w:p>
        </w:tc>
        <w:tc>
          <w:tcPr>
            <w:tcW w:w="6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完成值</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sz w:val="22"/>
                <w:szCs w:val="22"/>
              </w:rPr>
              <w:t>是否完成</w:t>
            </w:r>
          </w:p>
        </w:tc>
        <w:tc>
          <w:tcPr>
            <w:tcW w:w="6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b/>
                <w:bCs/>
                <w:color w:val="000000"/>
                <w:sz w:val="22"/>
                <w:szCs w:val="22"/>
              </w:rPr>
            </w:pPr>
            <w:r w:rsidRPr="003E09E1">
              <w:rPr>
                <w:rFonts w:ascii="仿宋" w:eastAsia="仿宋" w:hAnsi="仿宋" w:cs="仿宋" w:hint="eastAsia"/>
                <w:b/>
                <w:bCs/>
                <w:color w:val="000000"/>
                <w:kern w:val="0"/>
                <w:sz w:val="22"/>
                <w:szCs w:val="22"/>
              </w:rPr>
              <w:t>数据来源</w:t>
            </w:r>
          </w:p>
        </w:tc>
      </w:tr>
      <w:tr w:rsidR="007F7B83" w:rsidRPr="003E09E1">
        <w:trPr>
          <w:trHeight w:val="1182"/>
        </w:trPr>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1</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7F7B83">
            <w:pPr>
              <w:widowControl/>
              <w:jc w:val="center"/>
              <w:textAlignment w:val="center"/>
              <w:rPr>
                <w:rFonts w:ascii="仿宋" w:eastAsia="仿宋" w:hAnsi="仿宋" w:cs="仿宋"/>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特殊人群维稳率</w:t>
            </w:r>
          </w:p>
        </w:tc>
        <w:tc>
          <w:tcPr>
            <w:tcW w:w="9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≥90%</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90%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7F7B83">
            <w:pPr>
              <w:widowControl/>
              <w:jc w:val="center"/>
              <w:textAlignment w:val="center"/>
              <w:rPr>
                <w:rFonts w:ascii="仿宋" w:eastAsia="仿宋" w:hAnsi="仿宋" w:cs="仿宋"/>
                <w:color w:val="000000"/>
                <w:sz w:val="22"/>
                <w:szCs w:val="22"/>
              </w:rPr>
            </w:pPr>
          </w:p>
        </w:tc>
        <w:tc>
          <w:tcPr>
            <w:tcW w:w="6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项目绩效目标申报表、支付凭证、项目绩效自评报告、验收报告等</w:t>
            </w:r>
          </w:p>
        </w:tc>
      </w:tr>
      <w:tr w:rsidR="007F7B83">
        <w:trPr>
          <w:trHeight w:val="1728"/>
        </w:trPr>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2</w:t>
            </w:r>
          </w:p>
        </w:tc>
        <w:tc>
          <w:tcPr>
            <w:tcW w:w="7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7F7B83">
            <w:pPr>
              <w:widowControl/>
              <w:jc w:val="center"/>
              <w:textAlignment w:val="center"/>
              <w:rPr>
                <w:rFonts w:ascii="仿宋" w:eastAsia="仿宋" w:hAnsi="仿宋" w:cs="仿宋"/>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应补尽补率</w:t>
            </w:r>
          </w:p>
        </w:tc>
        <w:tc>
          <w:tcPr>
            <w:tcW w:w="9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≥100%</w:t>
            </w:r>
          </w:p>
        </w:tc>
        <w:tc>
          <w:tcPr>
            <w:tcW w:w="6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100%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603C35">
            <w:pPr>
              <w:widowControl/>
              <w:jc w:val="center"/>
              <w:textAlignment w:val="center"/>
              <w:rPr>
                <w:rFonts w:ascii="仿宋" w:eastAsia="仿宋" w:hAnsi="仿宋" w:cs="仿宋"/>
                <w:color w:val="000000"/>
                <w:sz w:val="22"/>
                <w:szCs w:val="22"/>
              </w:rPr>
            </w:pPr>
            <w:r w:rsidRPr="003E09E1">
              <w:rPr>
                <w:rFonts w:ascii="仿宋" w:eastAsia="仿宋" w:hAnsi="仿宋" w:cs="仿宋" w:hint="eastAsia"/>
                <w:color w:val="000000"/>
                <w:kern w:val="0"/>
                <w:sz w:val="22"/>
                <w:szCs w:val="22"/>
              </w:rPr>
              <w:t>0%</w:t>
            </w: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F7B83" w:rsidRPr="003E09E1" w:rsidRDefault="007F7B83">
            <w:pPr>
              <w:jc w:val="center"/>
              <w:rPr>
                <w:rFonts w:ascii="仿宋" w:eastAsia="仿宋" w:hAnsi="仿宋" w:cs="仿宋"/>
                <w:color w:val="000000"/>
                <w:sz w:val="22"/>
                <w:szCs w:val="22"/>
              </w:rPr>
            </w:pPr>
          </w:p>
        </w:tc>
      </w:tr>
    </w:tbl>
    <w:p w:rsidR="007F7B83" w:rsidRPr="001B127D" w:rsidRDefault="001B127D" w:rsidP="001B127D">
      <w:pPr>
        <w:widowControl/>
        <w:spacing w:line="360" w:lineRule="auto"/>
        <w:contextualSpacing/>
        <w:rPr>
          <w:sz w:val="33"/>
          <w:szCs w:val="33"/>
          <w:highlight w:val="yellow"/>
        </w:rPr>
      </w:pPr>
      <w:r>
        <w:rPr>
          <w:rFonts w:eastAsia="楷体_GB2312" w:hint="eastAsia"/>
          <w:b/>
          <w:bCs/>
          <w:color w:val="000000"/>
          <w:kern w:val="0"/>
          <w:sz w:val="33"/>
          <w:szCs w:val="33"/>
          <w:shd w:val="clear" w:color="auto" w:fill="FFFFFF"/>
          <w:lang w:val="zh-CN"/>
        </w:rPr>
        <w:t>（三）</w:t>
      </w:r>
      <w:r w:rsidR="00603C35">
        <w:rPr>
          <w:rFonts w:eastAsia="楷体_GB2312"/>
          <w:b/>
          <w:bCs/>
          <w:color w:val="000000"/>
          <w:kern w:val="0"/>
          <w:sz w:val="33"/>
          <w:szCs w:val="33"/>
          <w:shd w:val="clear" w:color="auto" w:fill="FFFFFF"/>
          <w:lang w:val="zh-CN"/>
        </w:rPr>
        <w:t>重点领域绩效分析</w:t>
      </w:r>
    </w:p>
    <w:p w:rsidR="001B127D" w:rsidRPr="001604D7" w:rsidRDefault="001B127D" w:rsidP="001B127D">
      <w:pPr>
        <w:ind w:firstLineChars="200" w:firstLine="643"/>
        <w:rPr>
          <w:highlight w:val="yellow"/>
        </w:rPr>
      </w:pPr>
      <w:r>
        <w:rPr>
          <w:rFonts w:ascii="Arial" w:eastAsia="黑体" w:hAnsi="Arial" w:hint="eastAsia"/>
          <w:b/>
        </w:rPr>
        <w:t>1.</w:t>
      </w:r>
      <w:r w:rsidRPr="003E09E1">
        <w:t>202</w:t>
      </w:r>
      <w:r w:rsidRPr="003E09E1">
        <w:rPr>
          <w:rFonts w:hint="eastAsia"/>
        </w:rPr>
        <w:t>4</w:t>
      </w:r>
      <w:r w:rsidRPr="003E09E1">
        <w:rPr>
          <w:rFonts w:hint="eastAsia"/>
        </w:rPr>
        <w:t>年本部门共实施</w:t>
      </w:r>
      <w:r>
        <w:rPr>
          <w:rFonts w:hint="eastAsia"/>
        </w:rPr>
        <w:t>17</w:t>
      </w:r>
      <w:r w:rsidRPr="003E09E1">
        <w:rPr>
          <w:rFonts w:hint="eastAsia"/>
        </w:rPr>
        <w:t>个</w:t>
      </w:r>
      <w:r>
        <w:rPr>
          <w:rFonts w:hint="eastAsia"/>
        </w:rPr>
        <w:t>政府采购</w:t>
      </w:r>
      <w:r w:rsidRPr="003E09E1">
        <w:rPr>
          <w:rFonts w:hint="eastAsia"/>
        </w:rPr>
        <w:t>项目，财务机构抽查</w:t>
      </w:r>
      <w:r>
        <w:rPr>
          <w:rFonts w:hint="eastAsia"/>
        </w:rPr>
        <w:t>3</w:t>
      </w:r>
      <w:r w:rsidRPr="003E09E1">
        <w:rPr>
          <w:rFonts w:hint="eastAsia"/>
        </w:rPr>
        <w:t>个项目，</w:t>
      </w:r>
      <w:r>
        <w:rPr>
          <w:rFonts w:hint="eastAsia"/>
        </w:rPr>
        <w:t>具体情况如下：</w:t>
      </w:r>
    </w:p>
    <w:p w:rsidR="001B127D" w:rsidRDefault="001B127D" w:rsidP="001B127D">
      <w:pPr>
        <w:widowControl/>
        <w:spacing w:line="360" w:lineRule="auto"/>
        <w:contextualSpacing/>
        <w:rPr>
          <w:sz w:val="33"/>
          <w:szCs w:val="33"/>
          <w:highlight w:val="yellow"/>
        </w:rPr>
      </w:pPr>
      <w:r>
        <w:rPr>
          <w:rFonts w:eastAsia="楷体_GB2312" w:hint="eastAsia"/>
          <w:b/>
          <w:bCs/>
          <w:color w:val="000000"/>
          <w:kern w:val="0"/>
          <w:sz w:val="33"/>
          <w:szCs w:val="33"/>
          <w:shd w:val="clear" w:color="auto" w:fill="FFFFFF"/>
          <w:lang w:val="zh-CN"/>
        </w:rPr>
        <w:t xml:space="preserve"> </w:t>
      </w:r>
    </w:p>
    <w:tbl>
      <w:tblPr>
        <w:tblW w:w="9680" w:type="dxa"/>
        <w:tblInd w:w="93" w:type="dxa"/>
        <w:tblLook w:val="04A0"/>
      </w:tblPr>
      <w:tblGrid>
        <w:gridCol w:w="580"/>
        <w:gridCol w:w="1460"/>
        <w:gridCol w:w="2620"/>
        <w:gridCol w:w="2340"/>
        <w:gridCol w:w="2680"/>
      </w:tblGrid>
      <w:tr w:rsidR="001B127D" w:rsidRPr="001B127D" w:rsidTr="001B127D">
        <w:trPr>
          <w:trHeight w:val="54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b/>
                <w:bCs/>
                <w:color w:val="000000"/>
                <w:kern w:val="0"/>
                <w:sz w:val="18"/>
                <w:szCs w:val="18"/>
              </w:rPr>
            </w:pPr>
            <w:r w:rsidRPr="001B127D">
              <w:rPr>
                <w:rFonts w:ascii="宋体" w:eastAsia="宋体" w:hAnsi="宋体" w:cs="宋体" w:hint="eastAsia"/>
                <w:b/>
                <w:bCs/>
                <w:color w:val="000000"/>
                <w:kern w:val="0"/>
                <w:sz w:val="18"/>
                <w:szCs w:val="18"/>
              </w:rPr>
              <w:t>序号</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center"/>
              <w:rPr>
                <w:rFonts w:ascii="宋体" w:eastAsia="宋体" w:hAnsi="宋体" w:cs="宋体"/>
                <w:b/>
                <w:bCs/>
                <w:color w:val="000000"/>
                <w:kern w:val="0"/>
                <w:sz w:val="18"/>
                <w:szCs w:val="18"/>
              </w:rPr>
            </w:pPr>
            <w:r w:rsidRPr="001B127D">
              <w:rPr>
                <w:rFonts w:ascii="宋体" w:eastAsia="宋体" w:hAnsi="宋体" w:cs="宋体" w:hint="eastAsia"/>
                <w:b/>
                <w:bCs/>
                <w:color w:val="000000"/>
                <w:kern w:val="0"/>
                <w:sz w:val="18"/>
                <w:szCs w:val="18"/>
              </w:rPr>
              <w:t>项目名称</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center"/>
              <w:rPr>
                <w:rFonts w:ascii="宋体" w:eastAsia="宋体" w:hAnsi="宋体" w:cs="宋体"/>
                <w:b/>
                <w:bCs/>
                <w:color w:val="000000"/>
                <w:kern w:val="0"/>
                <w:sz w:val="18"/>
                <w:szCs w:val="18"/>
              </w:rPr>
            </w:pPr>
            <w:r w:rsidRPr="001B127D">
              <w:rPr>
                <w:rFonts w:ascii="宋体" w:eastAsia="宋体" w:hAnsi="宋体" w:cs="宋体" w:hint="eastAsia"/>
                <w:b/>
                <w:bCs/>
                <w:color w:val="000000"/>
                <w:kern w:val="0"/>
                <w:sz w:val="18"/>
                <w:szCs w:val="18"/>
              </w:rPr>
              <w:t>基本情况</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b/>
                <w:bCs/>
                <w:color w:val="000000"/>
                <w:kern w:val="0"/>
                <w:sz w:val="18"/>
                <w:szCs w:val="18"/>
              </w:rPr>
            </w:pPr>
            <w:r w:rsidRPr="001B127D">
              <w:rPr>
                <w:rFonts w:ascii="宋体" w:eastAsia="宋体" w:hAnsi="宋体" w:cs="宋体" w:hint="eastAsia"/>
                <w:b/>
                <w:bCs/>
                <w:color w:val="000000"/>
                <w:kern w:val="0"/>
                <w:sz w:val="18"/>
                <w:szCs w:val="18"/>
              </w:rPr>
              <w:t>主要成效</w:t>
            </w:r>
          </w:p>
        </w:tc>
        <w:tc>
          <w:tcPr>
            <w:tcW w:w="2680" w:type="dxa"/>
            <w:tcBorders>
              <w:top w:val="single" w:sz="4" w:space="0" w:color="auto"/>
              <w:left w:val="nil"/>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b/>
                <w:bCs/>
                <w:color w:val="000000"/>
                <w:kern w:val="0"/>
                <w:sz w:val="18"/>
                <w:szCs w:val="18"/>
              </w:rPr>
            </w:pPr>
            <w:r w:rsidRPr="001B127D">
              <w:rPr>
                <w:rFonts w:ascii="宋体" w:eastAsia="宋体" w:hAnsi="宋体" w:cs="宋体" w:hint="eastAsia"/>
                <w:b/>
                <w:bCs/>
                <w:color w:val="000000"/>
                <w:kern w:val="0"/>
                <w:sz w:val="18"/>
                <w:szCs w:val="18"/>
              </w:rPr>
              <w:t>存在问题及改进措施和建议</w:t>
            </w:r>
          </w:p>
        </w:tc>
      </w:tr>
      <w:tr w:rsidR="001B127D" w:rsidRPr="001B127D" w:rsidTr="001B127D">
        <w:trPr>
          <w:trHeight w:val="294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水资源基础调查</w:t>
            </w:r>
          </w:p>
        </w:tc>
        <w:tc>
          <w:tcPr>
            <w:tcW w:w="262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以国土“三调”成果和年度国土变更调查为统一 -底版， 以市本级所有水体(即地表水和地下水)为调查对象。我局对接气象、水利、生态环境、农业农村、交通运输等部门，充分收集气象数据、水文测站与水文数据、地表水资源量、水资源开发利用数据、地表水质、地下水质等数据。2024年 完成市本级市本级枯水期地下水位统测，统测成果已通过省级部门核查，并录入到统测系统。</w:t>
            </w:r>
          </w:p>
        </w:tc>
        <w:tc>
          <w:tcPr>
            <w:tcW w:w="234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该项目自评得分100分，将国土“三调”和年度国土变更调查作为成果统一-底版， 以市本级所有水体(即地表水和地下水)为调查对象， 掌握全市水资源空间分布、 数量、质量和动态变化等状况。 目前市本级经完成枯水期地下水位统测， 全面开展地表水的调查， 为自然资源管理、生态文明建设、国民经济和社 会发展提供水资源基础信息。</w:t>
            </w:r>
          </w:p>
        </w:tc>
        <w:tc>
          <w:tcPr>
            <w:tcW w:w="2680" w:type="dxa"/>
            <w:tcBorders>
              <w:top w:val="nil"/>
              <w:left w:val="nil"/>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无</w:t>
            </w:r>
          </w:p>
        </w:tc>
      </w:tr>
      <w:tr w:rsidR="001B127D" w:rsidRPr="001B127D" w:rsidTr="001B127D">
        <w:trPr>
          <w:trHeight w:val="188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20"/>
                <w:szCs w:val="18"/>
              </w:rPr>
            </w:pPr>
            <w:r w:rsidRPr="001B127D">
              <w:rPr>
                <w:rFonts w:ascii="宋体" w:eastAsia="宋体" w:hAnsi="宋体" w:cs="宋体" w:hint="eastAsia"/>
                <w:color w:val="000000"/>
                <w:kern w:val="0"/>
                <w:sz w:val="20"/>
                <w:szCs w:val="18"/>
              </w:rPr>
              <w:t>智慧遂宁时空大数据及地理信息公共平台维护项目</w:t>
            </w:r>
          </w:p>
        </w:tc>
        <w:tc>
          <w:tcPr>
            <w:tcW w:w="262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根据《遂宁市“十三五”基础测绘规划、 《遂宁市“十四五”新型智慧城市建设顶层设计规划》等相关要求，完成智慧遂宁时空大数据平台管理维护工作，保障时空大数据平台安全、高效、长效运行。</w:t>
            </w:r>
          </w:p>
        </w:tc>
        <w:tc>
          <w:tcPr>
            <w:tcW w:w="234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目前2023年签订时空信息云平台维护已验收完成，2024年签订维护项目于2024年底启动; 2023年签订地理信息公共平台年度维护于2024年5月验收，并续签2024年度维护。</w:t>
            </w:r>
          </w:p>
        </w:tc>
        <w:tc>
          <w:tcPr>
            <w:tcW w:w="268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由于预算批复在3月左右,遂宁市地理信息公共平台维护-般在每年中旬启动.导致当年维护项目启动较晚,项目验收需要跨年实现。地理信息公共平台维护结合每年预算情况，按照“用一服兰"模式招标,避免了维护空档期。</w:t>
            </w:r>
          </w:p>
        </w:tc>
      </w:tr>
      <w:tr w:rsidR="001B127D" w:rsidRPr="001B127D" w:rsidTr="001B127D">
        <w:trPr>
          <w:trHeight w:val="2304"/>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B127D" w:rsidRPr="001B127D" w:rsidRDefault="001B127D" w:rsidP="001B127D">
            <w:pPr>
              <w:widowControl/>
              <w:jc w:val="center"/>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3</w:t>
            </w:r>
          </w:p>
        </w:tc>
        <w:tc>
          <w:tcPr>
            <w:tcW w:w="146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老城南片区（天宫路片区）城市设计</w:t>
            </w:r>
          </w:p>
        </w:tc>
        <w:tc>
          <w:tcPr>
            <w:tcW w:w="262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项目的主要内容包括针对性开展现状问题评估、明确设计重点、提出更新方式和更新措施建议，提出下一步该片区更新实施路径和管控纳入详细规划引导内容,实现片区空间品质整体提升。我局主要负责项目编制组织与管理，方案的技术审查与质量控制、项目的资金管理与拨付等相关工作。</w:t>
            </w:r>
          </w:p>
        </w:tc>
        <w:tc>
          <w:tcPr>
            <w:tcW w:w="234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spacing w:after="240"/>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项目自评得分为100分。从生活品质提升、形象呈现、存量低效用地利用等角度，提出下一步该片区更新实施路径和管控纳入详细规划引导内容,实现片区空间品质整体提升。</w:t>
            </w:r>
          </w:p>
        </w:tc>
        <w:tc>
          <w:tcPr>
            <w:tcW w:w="2680" w:type="dxa"/>
            <w:tcBorders>
              <w:top w:val="nil"/>
              <w:left w:val="nil"/>
              <w:bottom w:val="single" w:sz="4" w:space="0" w:color="auto"/>
              <w:right w:val="single" w:sz="4" w:space="0" w:color="auto"/>
            </w:tcBorders>
            <w:shd w:val="clear" w:color="auto" w:fill="auto"/>
            <w:vAlign w:val="center"/>
            <w:hideMark/>
          </w:tcPr>
          <w:p w:rsidR="001B127D" w:rsidRPr="001B127D" w:rsidRDefault="001B127D" w:rsidP="001B127D">
            <w:pPr>
              <w:widowControl/>
              <w:jc w:val="left"/>
              <w:rPr>
                <w:rFonts w:ascii="宋体" w:eastAsia="宋体" w:hAnsi="宋体" w:cs="宋体"/>
                <w:color w:val="000000"/>
                <w:kern w:val="0"/>
                <w:sz w:val="18"/>
                <w:szCs w:val="18"/>
              </w:rPr>
            </w:pPr>
            <w:r w:rsidRPr="001B127D">
              <w:rPr>
                <w:rFonts w:ascii="宋体" w:eastAsia="宋体" w:hAnsi="宋体" w:cs="宋体" w:hint="eastAsia"/>
                <w:color w:val="000000"/>
                <w:kern w:val="0"/>
                <w:sz w:val="18"/>
                <w:szCs w:val="18"/>
              </w:rPr>
              <w:t>城市设计贯穿国土空间规划全过程，是提升详细规划编制和塑造高品质人居环境的重要技术手段。随着城市设计对城市研究方法和理论的不断深入,设计不仅关注城市空间形态和风貌研究更要从产业角度优化空间布局，本项目中以产业策划优化空间布局和产业融合指标体系研究有待加强。</w:t>
            </w:r>
          </w:p>
        </w:tc>
      </w:tr>
    </w:tbl>
    <w:p w:rsidR="001B127D" w:rsidRDefault="001B127D" w:rsidP="001B127D">
      <w:pPr>
        <w:widowControl/>
        <w:spacing w:line="360" w:lineRule="auto"/>
        <w:contextualSpacing/>
        <w:rPr>
          <w:sz w:val="33"/>
          <w:szCs w:val="33"/>
          <w:highlight w:val="yellow"/>
        </w:rPr>
      </w:pPr>
    </w:p>
    <w:p w:rsidR="001604D7" w:rsidRDefault="001604D7" w:rsidP="001604D7">
      <w:pPr>
        <w:widowControl/>
        <w:spacing w:line="560" w:lineRule="exact"/>
        <w:ind w:firstLineChars="200" w:firstLine="640"/>
        <w:contextualSpacing/>
        <w:rPr>
          <w:sz w:val="33"/>
          <w:szCs w:val="33"/>
        </w:rPr>
      </w:pPr>
      <w:r w:rsidRPr="0004133A">
        <w:rPr>
          <w:rFonts w:hint="eastAsia"/>
        </w:rPr>
        <w:t>2.</w:t>
      </w:r>
      <w:r w:rsidRPr="0004133A">
        <w:rPr>
          <w:rFonts w:hint="eastAsia"/>
        </w:rPr>
        <w:t>遂宁市不动产登记中心</w:t>
      </w:r>
      <w:r>
        <w:rPr>
          <w:rFonts w:hint="eastAsia"/>
          <w:sz w:val="33"/>
          <w:szCs w:val="33"/>
        </w:rPr>
        <w:t>2024</w:t>
      </w:r>
      <w:r>
        <w:rPr>
          <w:rFonts w:hint="eastAsia"/>
          <w:sz w:val="33"/>
          <w:szCs w:val="33"/>
        </w:rPr>
        <w:t>年通过政府采购购买不动产登记辅助服务，保证不动产登记服务能力持续、高效、稳定、解决因工作人员紧缺造成的积压等工作问题。</w:t>
      </w:r>
    </w:p>
    <w:p w:rsidR="001604D7" w:rsidRPr="001604D7" w:rsidRDefault="001604D7" w:rsidP="001604D7">
      <w:pPr>
        <w:rPr>
          <w:highlight w:val="yellow"/>
        </w:rPr>
      </w:pPr>
    </w:p>
    <w:p w:rsidR="000F7EC3" w:rsidRPr="000F7EC3" w:rsidRDefault="00603C35" w:rsidP="000F7EC3">
      <w:pPr>
        <w:pStyle w:val="1"/>
        <w:numPr>
          <w:ilvl w:val="0"/>
          <w:numId w:val="8"/>
        </w:numPr>
        <w:rPr>
          <w:lang w:val="zh-CN"/>
        </w:rPr>
      </w:pPr>
      <w:r w:rsidRPr="000F7EC3">
        <w:rPr>
          <w:rFonts w:eastAsia="楷体_GB2312"/>
          <w:bCs/>
          <w:sz w:val="33"/>
          <w:szCs w:val="33"/>
          <w:lang w:val="zh-CN"/>
        </w:rPr>
        <w:t>绩效结果应用情况</w:t>
      </w:r>
    </w:p>
    <w:p w:rsidR="000F7EC3" w:rsidRDefault="000F7EC3" w:rsidP="000F7EC3">
      <w:pPr>
        <w:spacing w:line="560" w:lineRule="exact"/>
        <w:ind w:firstLineChars="200" w:firstLine="640"/>
        <w:rPr>
          <w:rFonts w:cs="仿宋_GB2312"/>
          <w:b/>
          <w:sz w:val="33"/>
          <w:szCs w:val="33"/>
        </w:rPr>
      </w:pPr>
      <w:r>
        <w:rPr>
          <w:rFonts w:hint="eastAsia"/>
        </w:rPr>
        <w:t xml:space="preserve"> </w:t>
      </w:r>
      <w:r>
        <w:rPr>
          <w:rFonts w:hint="eastAsia"/>
          <w:color w:val="000000"/>
          <w:kern w:val="0"/>
          <w:sz w:val="33"/>
          <w:szCs w:val="33"/>
          <w:shd w:val="clear" w:color="auto" w:fill="FFFFFF"/>
          <w:lang w:val="zh-CN"/>
        </w:rPr>
        <w:t>按照《</w:t>
      </w:r>
      <w:r w:rsidR="00DB58B9">
        <w:rPr>
          <w:rFonts w:hint="eastAsia"/>
          <w:color w:val="000000"/>
          <w:kern w:val="0"/>
          <w:sz w:val="33"/>
          <w:szCs w:val="33"/>
          <w:shd w:val="clear" w:color="auto" w:fill="FFFFFF"/>
          <w:lang w:val="zh-CN"/>
        </w:rPr>
        <w:t>遂宁市财政局</w:t>
      </w:r>
      <w:r>
        <w:rPr>
          <w:rFonts w:hint="eastAsia"/>
          <w:color w:val="000000"/>
          <w:kern w:val="0"/>
          <w:sz w:val="33"/>
          <w:szCs w:val="33"/>
          <w:shd w:val="clear" w:color="auto" w:fill="FFFFFF"/>
          <w:lang w:val="zh-CN"/>
        </w:rPr>
        <w:t>关于开展</w:t>
      </w:r>
      <w:r>
        <w:rPr>
          <w:rFonts w:hint="eastAsia"/>
          <w:color w:val="000000"/>
          <w:kern w:val="0"/>
          <w:sz w:val="33"/>
          <w:szCs w:val="33"/>
          <w:shd w:val="clear" w:color="auto" w:fill="FFFFFF"/>
          <w:lang w:val="zh-CN"/>
        </w:rPr>
        <w:t>2024</w:t>
      </w:r>
      <w:r>
        <w:rPr>
          <w:rFonts w:hint="eastAsia"/>
          <w:color w:val="000000"/>
          <w:kern w:val="0"/>
          <w:sz w:val="33"/>
          <w:szCs w:val="33"/>
          <w:shd w:val="clear" w:color="auto" w:fill="FFFFFF"/>
          <w:lang w:val="zh-CN"/>
        </w:rPr>
        <w:t>年度绩效监控工作的通知》</w:t>
      </w:r>
      <w:r w:rsidR="00DB58B9">
        <w:rPr>
          <w:rFonts w:hint="eastAsia"/>
          <w:color w:val="000000"/>
          <w:kern w:val="0"/>
          <w:sz w:val="33"/>
          <w:szCs w:val="33"/>
          <w:shd w:val="clear" w:color="auto" w:fill="FFFFFF"/>
          <w:lang w:val="zh-CN"/>
        </w:rPr>
        <w:t>（遂财绩〔</w:t>
      </w:r>
      <w:r w:rsidR="00DB58B9">
        <w:rPr>
          <w:rFonts w:hint="eastAsia"/>
          <w:color w:val="000000"/>
          <w:kern w:val="0"/>
          <w:sz w:val="33"/>
          <w:szCs w:val="33"/>
          <w:shd w:val="clear" w:color="auto" w:fill="FFFFFF"/>
          <w:lang w:val="zh-CN"/>
        </w:rPr>
        <w:t>2024</w:t>
      </w:r>
      <w:r w:rsidR="00DB58B9">
        <w:rPr>
          <w:rFonts w:hint="eastAsia"/>
          <w:color w:val="000000"/>
          <w:kern w:val="0"/>
          <w:sz w:val="33"/>
          <w:szCs w:val="33"/>
          <w:shd w:val="clear" w:color="auto" w:fill="FFFFFF"/>
          <w:lang w:val="zh-CN"/>
        </w:rPr>
        <w:t>〕</w:t>
      </w:r>
      <w:r w:rsidR="00DB58B9">
        <w:rPr>
          <w:rFonts w:hint="eastAsia"/>
          <w:color w:val="000000"/>
          <w:kern w:val="0"/>
          <w:sz w:val="33"/>
          <w:szCs w:val="33"/>
          <w:shd w:val="clear" w:color="auto" w:fill="FFFFFF"/>
          <w:lang w:val="zh-CN"/>
        </w:rPr>
        <w:t>9</w:t>
      </w:r>
      <w:r w:rsidR="00DB58B9">
        <w:rPr>
          <w:rFonts w:hint="eastAsia"/>
          <w:color w:val="000000"/>
          <w:kern w:val="0"/>
          <w:sz w:val="33"/>
          <w:szCs w:val="33"/>
          <w:shd w:val="clear" w:color="auto" w:fill="FFFFFF"/>
          <w:lang w:val="zh-CN"/>
        </w:rPr>
        <w:t>号</w:t>
      </w:r>
      <w:r w:rsidR="00DB58B9">
        <w:rPr>
          <w:color w:val="000000"/>
          <w:kern w:val="0"/>
          <w:sz w:val="33"/>
          <w:szCs w:val="33"/>
          <w:shd w:val="clear" w:color="auto" w:fill="FFFFFF"/>
          <w:lang w:val="zh-CN"/>
        </w:rPr>
        <w:br/>
      </w:r>
      <w:r w:rsidR="00DB58B9">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w:t>
      </w:r>
      <w:r>
        <w:rPr>
          <w:rFonts w:hint="eastAsia"/>
          <w:color w:val="000000"/>
          <w:kern w:val="0"/>
          <w:sz w:val="33"/>
          <w:szCs w:val="33"/>
          <w:shd w:val="clear" w:color="auto" w:fill="FFFFFF"/>
          <w:lang w:val="zh-CN"/>
        </w:rPr>
        <w:t>2024</w:t>
      </w:r>
      <w:r>
        <w:rPr>
          <w:rFonts w:hint="eastAsia"/>
          <w:color w:val="000000"/>
          <w:kern w:val="0"/>
          <w:sz w:val="33"/>
          <w:szCs w:val="33"/>
          <w:shd w:val="clear" w:color="auto" w:fill="FFFFFF"/>
          <w:lang w:val="zh-CN"/>
        </w:rPr>
        <w:t>年本部门绩效监控运行自查中，发现</w:t>
      </w:r>
      <w:r>
        <w:rPr>
          <w:rFonts w:hint="eastAsia"/>
          <w:color w:val="000000"/>
          <w:kern w:val="0"/>
          <w:sz w:val="33"/>
          <w:szCs w:val="33"/>
          <w:shd w:val="clear" w:color="auto" w:fill="FFFFFF"/>
        </w:rPr>
        <w:t>6</w:t>
      </w:r>
      <w:r>
        <w:rPr>
          <w:rFonts w:hint="eastAsia"/>
          <w:color w:val="000000"/>
          <w:kern w:val="0"/>
          <w:sz w:val="33"/>
          <w:szCs w:val="33"/>
          <w:shd w:val="clear" w:color="auto" w:fill="FFFFFF"/>
          <w:lang w:val="zh-CN"/>
        </w:rPr>
        <w:t>个项目与预算执行不符合实际。</w:t>
      </w:r>
      <w:r>
        <w:rPr>
          <w:rFonts w:hint="eastAsia"/>
          <w:color w:val="000000"/>
          <w:kern w:val="0"/>
          <w:sz w:val="33"/>
          <w:szCs w:val="33"/>
          <w:shd w:val="clear" w:color="auto" w:fill="FFFFFF"/>
        </w:rPr>
        <w:t>2024</w:t>
      </w:r>
      <w:r>
        <w:rPr>
          <w:rFonts w:hint="eastAsia"/>
          <w:color w:val="000000"/>
          <w:kern w:val="0"/>
          <w:sz w:val="33"/>
          <w:szCs w:val="33"/>
          <w:shd w:val="clear" w:color="auto" w:fill="FFFFFF"/>
        </w:rPr>
        <w:t>年</w:t>
      </w:r>
      <w:r>
        <w:rPr>
          <w:rFonts w:hint="eastAsia"/>
          <w:color w:val="000000"/>
          <w:kern w:val="0"/>
          <w:sz w:val="33"/>
          <w:szCs w:val="33"/>
          <w:shd w:val="clear" w:color="auto" w:fill="FFFFFF"/>
          <w:lang w:val="zh-CN"/>
        </w:rPr>
        <w:t>已对该项目实施预算调减。此项不涉及扣分。</w:t>
      </w:r>
    </w:p>
    <w:p w:rsidR="007F7B83" w:rsidRDefault="007F7B83"/>
    <w:p w:rsidR="007F7B83" w:rsidRDefault="00603C35">
      <w:pPr>
        <w:widowControl/>
        <w:spacing w:line="360" w:lineRule="auto"/>
        <w:ind w:firstLineChars="200" w:firstLine="660"/>
        <w:contextualSpacing/>
        <w:rPr>
          <w:rFonts w:eastAsia="黑体"/>
          <w:color w:val="000000"/>
          <w:kern w:val="0"/>
          <w:sz w:val="33"/>
          <w:szCs w:val="33"/>
          <w:shd w:val="clear" w:color="auto" w:fill="FFFFFF"/>
        </w:rPr>
      </w:pPr>
      <w:r>
        <w:rPr>
          <w:rFonts w:eastAsia="黑体"/>
          <w:color w:val="000000"/>
          <w:kern w:val="0"/>
          <w:sz w:val="33"/>
          <w:szCs w:val="33"/>
          <w:shd w:val="clear" w:color="auto" w:fill="FFFFFF"/>
        </w:rPr>
        <w:t>四、评价结论及建议</w:t>
      </w:r>
    </w:p>
    <w:p w:rsidR="007F7B83" w:rsidRDefault="00603C35" w:rsidP="00DB58B9">
      <w:pPr>
        <w:pStyle w:val="1"/>
        <w:ind w:firstLineChars="200" w:firstLine="663"/>
        <w:rPr>
          <w:rFonts w:cs="仿宋_GB2312"/>
          <w:b w:val="0"/>
          <w:kern w:val="0"/>
          <w:sz w:val="33"/>
          <w:szCs w:val="33"/>
        </w:rPr>
      </w:pPr>
      <w:r>
        <w:rPr>
          <w:rFonts w:eastAsia="楷体_GB2312"/>
          <w:bCs/>
          <w:color w:val="000000"/>
          <w:kern w:val="0"/>
          <w:sz w:val="33"/>
          <w:szCs w:val="33"/>
          <w:shd w:val="clear" w:color="auto" w:fill="FFFFFF"/>
          <w:lang w:val="zh-CN"/>
        </w:rPr>
        <w:t>（一）评价结论</w:t>
      </w:r>
    </w:p>
    <w:p w:rsidR="007F7B83" w:rsidRPr="001B1552" w:rsidRDefault="000F7EC3" w:rsidP="001B1552">
      <w:pPr>
        <w:spacing w:line="560" w:lineRule="exact"/>
        <w:ind w:firstLineChars="200" w:firstLine="660"/>
        <w:contextualSpacing/>
        <w:rPr>
          <w:rFonts w:ascii="仿宋_GB2312" w:cs="仿宋_GB2312"/>
          <w:kern w:val="0"/>
          <w:sz w:val="33"/>
          <w:szCs w:val="33"/>
        </w:rPr>
      </w:pPr>
      <w:r w:rsidRPr="000F7EC3">
        <w:rPr>
          <w:rFonts w:ascii="仿宋_GB2312" w:cs="仿宋_GB2312" w:hint="eastAsia"/>
          <w:kern w:val="0"/>
          <w:sz w:val="33"/>
          <w:szCs w:val="33"/>
        </w:rPr>
        <w:t>本单位2024年度部门整体预算管理规范、一般性支出控制良好、</w:t>
      </w:r>
      <w:r w:rsidR="00507B50">
        <w:rPr>
          <w:rFonts w:ascii="仿宋_GB2312" w:cs="仿宋_GB2312" w:hint="eastAsia"/>
          <w:kern w:val="0"/>
          <w:sz w:val="33"/>
          <w:szCs w:val="33"/>
        </w:rPr>
        <w:t>部门总体</w:t>
      </w:r>
      <w:r w:rsidRPr="000F7EC3">
        <w:rPr>
          <w:rFonts w:ascii="仿宋_GB2312" w:cs="仿宋_GB2312" w:hint="eastAsia"/>
          <w:kern w:val="0"/>
          <w:sz w:val="33"/>
          <w:szCs w:val="33"/>
        </w:rPr>
        <w:t>预算</w:t>
      </w:r>
      <w:r w:rsidRPr="000F7EC3">
        <w:rPr>
          <w:rFonts w:ascii="仿宋_GB2312" w:hint="eastAsia"/>
          <w:bCs/>
        </w:rPr>
        <w:t>执行完成率达</w:t>
      </w:r>
      <w:r w:rsidR="00507B50">
        <w:rPr>
          <w:rFonts w:ascii="仿宋_GB2312" w:hint="eastAsia"/>
          <w:bCs/>
        </w:rPr>
        <w:t>96.27</w:t>
      </w:r>
      <w:r w:rsidRPr="000F7EC3">
        <w:rPr>
          <w:rFonts w:ascii="仿宋_GB2312" w:hint="eastAsia"/>
          <w:bCs/>
        </w:rPr>
        <w:t>%。</w:t>
      </w:r>
      <w:r w:rsidRPr="000F7EC3">
        <w:rPr>
          <w:rFonts w:ascii="仿宋_GB2312" w:cs="仿宋_GB2312" w:hint="eastAsia"/>
          <w:kern w:val="0"/>
          <w:sz w:val="33"/>
          <w:szCs w:val="33"/>
        </w:rPr>
        <w:t>采购管理规范。但存在</w:t>
      </w:r>
      <w:r w:rsidRPr="000F7EC3">
        <w:rPr>
          <w:rFonts w:ascii="仿宋_GB2312" w:hint="eastAsia"/>
        </w:rPr>
        <w:t>资产利用率</w:t>
      </w:r>
      <w:r w:rsidR="00F83D0F">
        <w:rPr>
          <w:rFonts w:ascii="仿宋_GB2312" w:hint="eastAsia"/>
        </w:rPr>
        <w:t>较低的情况</w:t>
      </w:r>
      <w:r w:rsidRPr="000F7EC3">
        <w:rPr>
          <w:rFonts w:ascii="仿宋_GB2312" w:hint="eastAsia"/>
        </w:rPr>
        <w:t>，</w:t>
      </w:r>
      <w:r w:rsidRPr="000F7EC3">
        <w:rPr>
          <w:rFonts w:ascii="仿宋_GB2312" w:cs="仿宋_GB2312" w:hint="eastAsia"/>
          <w:kern w:val="0"/>
          <w:sz w:val="33"/>
          <w:szCs w:val="33"/>
        </w:rPr>
        <w:t>办公家具资产利用率</w:t>
      </w:r>
      <w:r w:rsidR="00F83D0F">
        <w:rPr>
          <w:rFonts w:ascii="仿宋_GB2312" w:cs="仿宋_GB2312" w:hint="eastAsia"/>
          <w:kern w:val="0"/>
          <w:sz w:val="33"/>
          <w:szCs w:val="33"/>
        </w:rPr>
        <w:t>为</w:t>
      </w:r>
      <w:r w:rsidRPr="00507B50">
        <w:rPr>
          <w:rFonts w:ascii="仿宋_GB2312" w:hAnsiTheme="minorEastAsia" w:hint="eastAsia"/>
          <w:szCs w:val="32"/>
        </w:rPr>
        <w:t>24.73%</w:t>
      </w:r>
      <w:r w:rsidRPr="000F7EC3">
        <w:rPr>
          <w:rFonts w:ascii="仿宋_GB2312" w:cs="仿宋_GB2312" w:hint="eastAsia"/>
          <w:kern w:val="0"/>
          <w:sz w:val="33"/>
          <w:szCs w:val="33"/>
        </w:rPr>
        <w:t>。总得分为95.65分。</w:t>
      </w:r>
    </w:p>
    <w:p w:rsidR="007F7B83" w:rsidRDefault="007F7B83">
      <w:pPr>
        <w:jc w:val="center"/>
        <w:rPr>
          <w:rFonts w:ascii="仿宋" w:eastAsia="仿宋" w:hAnsi="仿宋" w:cs="仿宋"/>
          <w:b/>
          <w:bCs/>
          <w:sz w:val="28"/>
          <w:szCs w:val="28"/>
          <w:highlight w:val="yellow"/>
        </w:rPr>
      </w:pPr>
    </w:p>
    <w:p w:rsidR="00DB58B9" w:rsidRPr="00DB58B9" w:rsidRDefault="00603C35" w:rsidP="00DB58B9">
      <w:pPr>
        <w:numPr>
          <w:ilvl w:val="0"/>
          <w:numId w:val="7"/>
        </w:numPr>
        <w:spacing w:line="360" w:lineRule="auto"/>
        <w:ind w:firstLineChars="200" w:firstLine="663"/>
        <w:contextualSpacing/>
        <w:rPr>
          <w:rFonts w:cs="仿宋_GB2312" w:hint="eastAsia"/>
          <w:w w:val="95"/>
          <w:kern w:val="0"/>
          <w:sz w:val="33"/>
          <w:szCs w:val="33"/>
        </w:rPr>
      </w:pPr>
      <w:r>
        <w:rPr>
          <w:rFonts w:eastAsia="楷体_GB2312"/>
          <w:b/>
          <w:bCs/>
          <w:color w:val="000000"/>
          <w:kern w:val="0"/>
          <w:sz w:val="33"/>
          <w:szCs w:val="33"/>
          <w:shd w:val="clear" w:color="auto" w:fill="FFFFFF"/>
          <w:lang w:val="zh-CN"/>
        </w:rPr>
        <w:t>存在问题</w:t>
      </w:r>
    </w:p>
    <w:p w:rsidR="00076749" w:rsidRPr="00DB58B9" w:rsidRDefault="00076749" w:rsidP="00DB58B9">
      <w:pPr>
        <w:spacing w:line="360" w:lineRule="auto"/>
        <w:ind w:firstLineChars="200" w:firstLine="640"/>
        <w:contextualSpacing/>
        <w:rPr>
          <w:rFonts w:cs="仿宋_GB2312"/>
          <w:w w:val="95"/>
          <w:kern w:val="0"/>
          <w:sz w:val="33"/>
          <w:szCs w:val="33"/>
        </w:rPr>
      </w:pPr>
      <w:r w:rsidRPr="00DB58B9">
        <w:rPr>
          <w:rFonts w:ascii="仿宋_GB2312" w:hint="eastAsia"/>
        </w:rPr>
        <w:t>一是</w:t>
      </w:r>
      <w:r w:rsidR="00603C35" w:rsidRPr="00DB58B9">
        <w:rPr>
          <w:rFonts w:ascii="仿宋_GB2312" w:hint="eastAsia"/>
        </w:rPr>
        <w:t>预算管理有待提升</w:t>
      </w:r>
      <w:r w:rsidR="00507B50" w:rsidRPr="00DB58B9">
        <w:rPr>
          <w:rFonts w:ascii="仿宋_GB2312" w:hint="eastAsia"/>
        </w:rPr>
        <w:t>。</w:t>
      </w:r>
      <w:r w:rsidR="00603C35" w:rsidRPr="00DB58B9">
        <w:rPr>
          <w:rFonts w:ascii="仿宋_GB2312" w:hint="eastAsia"/>
          <w:kern w:val="0"/>
          <w:szCs w:val="28"/>
        </w:rPr>
        <w:t>根据2024年预算公开报表、可执行情况表，本部门2024年年初预算数为</w:t>
      </w:r>
      <w:r w:rsidR="001B1552" w:rsidRPr="00DB58B9">
        <w:rPr>
          <w:rFonts w:ascii="仿宋_GB2312" w:hint="eastAsia"/>
          <w:kern w:val="0"/>
          <w:szCs w:val="28"/>
        </w:rPr>
        <w:t>6,567.94</w:t>
      </w:r>
      <w:r w:rsidR="00603C35" w:rsidRPr="00DB58B9">
        <w:rPr>
          <w:rFonts w:ascii="仿宋_GB2312" w:hint="eastAsia"/>
          <w:kern w:val="0"/>
          <w:szCs w:val="28"/>
        </w:rPr>
        <w:t>万元、调整后</w:t>
      </w:r>
      <w:r w:rsidR="00920223" w:rsidRPr="00DB58B9">
        <w:rPr>
          <w:rFonts w:ascii="仿宋_GB2312" w:hint="eastAsia"/>
          <w:kern w:val="0"/>
          <w:szCs w:val="28"/>
        </w:rPr>
        <w:t>财政拨款收入</w:t>
      </w:r>
      <w:r w:rsidR="00603C35" w:rsidRPr="00DB58B9">
        <w:rPr>
          <w:rFonts w:ascii="仿宋_GB2312" w:hint="eastAsia"/>
          <w:kern w:val="0"/>
          <w:szCs w:val="28"/>
        </w:rPr>
        <w:t>预算数为</w:t>
      </w:r>
      <w:r w:rsidR="00920223" w:rsidRPr="00DB58B9">
        <w:rPr>
          <w:rFonts w:ascii="仿宋_GB2312" w:hint="eastAsia"/>
        </w:rPr>
        <w:t>15025.14</w:t>
      </w:r>
      <w:r w:rsidR="00603C35" w:rsidRPr="00DB58B9">
        <w:rPr>
          <w:rFonts w:ascii="仿宋_GB2312" w:hint="eastAsia"/>
          <w:kern w:val="0"/>
          <w:szCs w:val="28"/>
        </w:rPr>
        <w:t>万元。其中：</w:t>
      </w:r>
      <w:r w:rsidR="001B1552" w:rsidRPr="00DB58B9">
        <w:rPr>
          <w:rFonts w:ascii="仿宋_GB2312" w:hint="eastAsia"/>
          <w:kern w:val="0"/>
          <w:szCs w:val="28"/>
        </w:rPr>
        <w:t>政</w:t>
      </w:r>
      <w:r w:rsidR="00603C35" w:rsidRPr="00DB58B9">
        <w:rPr>
          <w:rFonts w:ascii="仿宋_GB2312" w:hint="eastAsia"/>
          <w:kern w:val="0"/>
          <w:szCs w:val="28"/>
        </w:rPr>
        <w:t>府采购偏离度</w:t>
      </w:r>
      <w:r w:rsidR="001B1552" w:rsidRPr="00DB58B9">
        <w:rPr>
          <w:rFonts w:ascii="仿宋_GB2312" w:hint="eastAsia"/>
          <w:kern w:val="0"/>
          <w:szCs w:val="28"/>
        </w:rPr>
        <w:t>40.9</w:t>
      </w:r>
      <w:r w:rsidR="00603C35" w:rsidRPr="00DB58B9">
        <w:rPr>
          <w:rFonts w:ascii="仿宋_GB2312" w:hint="eastAsia"/>
          <w:kern w:val="0"/>
          <w:szCs w:val="28"/>
        </w:rPr>
        <w:t>%</w:t>
      </w:r>
      <w:r w:rsidR="00F8473C" w:rsidRPr="00DB58B9">
        <w:rPr>
          <w:rFonts w:ascii="仿宋_GB2312" w:hint="eastAsia"/>
          <w:kern w:val="0"/>
          <w:szCs w:val="28"/>
        </w:rPr>
        <w:t>，</w:t>
      </w:r>
      <w:r w:rsidR="00603C35" w:rsidRPr="00DB58B9">
        <w:rPr>
          <w:rFonts w:ascii="仿宋_GB2312" w:hint="eastAsia"/>
          <w:kern w:val="0"/>
          <w:szCs w:val="28"/>
        </w:rPr>
        <w:t>政府采购年初预算数为</w:t>
      </w:r>
      <w:r w:rsidR="001B1552" w:rsidRPr="00DB58B9">
        <w:rPr>
          <w:rFonts w:ascii="仿宋_GB2312" w:hint="eastAsia"/>
          <w:kern w:val="0"/>
          <w:szCs w:val="28"/>
        </w:rPr>
        <w:t>495.18</w:t>
      </w:r>
      <w:r w:rsidR="00603C35" w:rsidRPr="00DB58B9">
        <w:rPr>
          <w:rFonts w:ascii="仿宋_GB2312" w:hint="eastAsia"/>
          <w:kern w:val="0"/>
          <w:szCs w:val="28"/>
        </w:rPr>
        <w:t>万元，预算执行数为</w:t>
      </w:r>
      <w:r w:rsidR="001B1552" w:rsidRPr="00DB58B9">
        <w:rPr>
          <w:rFonts w:ascii="仿宋_GB2312" w:hint="eastAsia"/>
          <w:kern w:val="0"/>
          <w:szCs w:val="28"/>
        </w:rPr>
        <w:t>697.72</w:t>
      </w:r>
      <w:r w:rsidR="00603C35" w:rsidRPr="00DB58B9">
        <w:rPr>
          <w:rFonts w:ascii="仿宋_GB2312" w:hint="eastAsia"/>
          <w:kern w:val="0"/>
          <w:szCs w:val="28"/>
        </w:rPr>
        <w:t>万元，政府采购预决算偏离度为</w:t>
      </w:r>
      <w:r w:rsidR="001B1552" w:rsidRPr="00DB58B9">
        <w:rPr>
          <w:rFonts w:ascii="仿宋_GB2312" w:hint="eastAsia"/>
          <w:kern w:val="0"/>
          <w:szCs w:val="28"/>
        </w:rPr>
        <w:t>40.9</w:t>
      </w:r>
      <w:r w:rsidR="00603C35" w:rsidRPr="00DB58B9">
        <w:rPr>
          <w:rFonts w:ascii="仿宋_GB2312" w:hint="eastAsia"/>
          <w:kern w:val="0"/>
          <w:szCs w:val="28"/>
        </w:rPr>
        <w:t>%</w:t>
      </w:r>
      <w:r w:rsidR="00F8473C" w:rsidRPr="00DB58B9">
        <w:rPr>
          <w:rFonts w:ascii="仿宋_GB2312" w:hint="eastAsia"/>
          <w:kern w:val="0"/>
          <w:szCs w:val="28"/>
        </w:rPr>
        <w:t>；</w:t>
      </w:r>
      <w:r w:rsidR="00603C35" w:rsidRPr="00DB58B9">
        <w:rPr>
          <w:rFonts w:ascii="仿宋_GB2312" w:hint="eastAsia"/>
          <w:kern w:val="0"/>
          <w:szCs w:val="28"/>
        </w:rPr>
        <w:t>部分项目</w:t>
      </w:r>
      <w:r w:rsidR="00603C35" w:rsidRPr="00DB58B9">
        <w:rPr>
          <w:rFonts w:ascii="仿宋_GB2312" w:hint="eastAsia"/>
          <w:kern w:val="0"/>
          <w:szCs w:val="28"/>
          <w:lang w:val="zh-CN"/>
        </w:rPr>
        <w:t>预算结余率</w:t>
      </w:r>
      <w:r w:rsidR="00603C35" w:rsidRPr="00DB58B9">
        <w:rPr>
          <w:rFonts w:ascii="仿宋_GB2312" w:hint="eastAsia"/>
          <w:kern w:val="0"/>
          <w:szCs w:val="28"/>
        </w:rPr>
        <w:t>大</w:t>
      </w:r>
      <w:r w:rsidR="00603C35" w:rsidRPr="00DB58B9">
        <w:rPr>
          <w:rFonts w:ascii="仿宋_GB2312" w:hint="eastAsia"/>
          <w:kern w:val="0"/>
          <w:szCs w:val="28"/>
          <w:lang w:val="zh-CN"/>
        </w:rPr>
        <w:t>于10%</w:t>
      </w:r>
      <w:r w:rsidR="00F8473C" w:rsidRPr="00DB58B9">
        <w:rPr>
          <w:rFonts w:ascii="仿宋_GB2312" w:hint="eastAsia"/>
          <w:kern w:val="0"/>
          <w:szCs w:val="28"/>
          <w:lang w:val="zh-CN"/>
        </w:rPr>
        <w:t>，</w:t>
      </w:r>
      <w:r w:rsidR="00603C35" w:rsidRPr="00DB58B9">
        <w:rPr>
          <w:rFonts w:ascii="仿宋_GB2312" w:hint="eastAsia"/>
          <w:kern w:val="0"/>
          <w:szCs w:val="28"/>
        </w:rPr>
        <w:t>202</w:t>
      </w:r>
      <w:r w:rsidR="00507B50" w:rsidRPr="00DB58B9">
        <w:rPr>
          <w:rFonts w:ascii="仿宋_GB2312" w:hint="eastAsia"/>
          <w:kern w:val="0"/>
          <w:szCs w:val="28"/>
        </w:rPr>
        <w:t>4</w:t>
      </w:r>
      <w:r w:rsidR="00603C35" w:rsidRPr="00DB58B9">
        <w:rPr>
          <w:rFonts w:ascii="仿宋_GB2312" w:hint="eastAsia"/>
          <w:kern w:val="0"/>
          <w:szCs w:val="28"/>
        </w:rPr>
        <w:t>年单位共实施</w:t>
      </w:r>
      <w:r w:rsidR="00507B50" w:rsidRPr="00DB58B9">
        <w:rPr>
          <w:rFonts w:ascii="仿宋_GB2312" w:hint="eastAsia"/>
          <w:kern w:val="0"/>
          <w:szCs w:val="28"/>
        </w:rPr>
        <w:t>57</w:t>
      </w:r>
      <w:r w:rsidR="00603C35" w:rsidRPr="00DB58B9">
        <w:rPr>
          <w:rFonts w:ascii="仿宋_GB2312" w:hint="eastAsia"/>
          <w:kern w:val="0"/>
          <w:szCs w:val="28"/>
        </w:rPr>
        <w:t>个项目</w:t>
      </w:r>
      <w:r w:rsidR="00DB58B9">
        <w:rPr>
          <w:rFonts w:ascii="仿宋_GB2312" w:hint="eastAsia"/>
          <w:kern w:val="0"/>
          <w:szCs w:val="28"/>
        </w:rPr>
        <w:t>〔</w:t>
      </w:r>
      <w:r w:rsidRPr="00DB58B9">
        <w:rPr>
          <w:rFonts w:ascii="仿宋_GB2312" w:hint="eastAsia"/>
          <w:kern w:val="0"/>
          <w:szCs w:val="28"/>
        </w:rPr>
        <w:t>常年</w:t>
      </w:r>
      <w:r w:rsidR="00603C35" w:rsidRPr="00DB58B9">
        <w:rPr>
          <w:rFonts w:ascii="仿宋_GB2312" w:hint="eastAsia"/>
          <w:kern w:val="0"/>
          <w:szCs w:val="28"/>
        </w:rPr>
        <w:t>项目</w:t>
      </w:r>
      <w:r w:rsidRPr="00DB58B9">
        <w:rPr>
          <w:rFonts w:ascii="仿宋_GB2312" w:hint="eastAsia"/>
          <w:kern w:val="0"/>
          <w:szCs w:val="28"/>
        </w:rPr>
        <w:t>31</w:t>
      </w:r>
      <w:r w:rsidR="00603C35" w:rsidRPr="00DB58B9">
        <w:rPr>
          <w:rFonts w:ascii="仿宋_GB2312" w:hint="eastAsia"/>
          <w:kern w:val="0"/>
          <w:szCs w:val="28"/>
        </w:rPr>
        <w:t>个，</w:t>
      </w:r>
      <w:r w:rsidRPr="00DB58B9">
        <w:rPr>
          <w:rFonts w:ascii="仿宋_GB2312" w:hint="eastAsia"/>
          <w:bCs/>
          <w:kern w:val="0"/>
          <w:sz w:val="33"/>
          <w:szCs w:val="33"/>
          <w:shd w:val="clear" w:color="auto" w:fill="FFFFFF"/>
        </w:rPr>
        <w:t>阶段（一次性）项目26</w:t>
      </w:r>
      <w:r w:rsidR="00603C35" w:rsidRPr="00DB58B9">
        <w:rPr>
          <w:rFonts w:ascii="仿宋_GB2312" w:hint="eastAsia"/>
          <w:kern w:val="0"/>
          <w:szCs w:val="28"/>
        </w:rPr>
        <w:t>个</w:t>
      </w:r>
      <w:r w:rsidR="00DB58B9">
        <w:rPr>
          <w:rFonts w:ascii="仿宋_GB2312" w:hint="eastAsia"/>
          <w:bCs/>
          <w:kern w:val="0"/>
          <w:sz w:val="33"/>
          <w:szCs w:val="33"/>
          <w:shd w:val="clear" w:color="auto" w:fill="FFFFFF"/>
        </w:rPr>
        <w:t>〕</w:t>
      </w:r>
      <w:r w:rsidR="00DB58B9">
        <w:rPr>
          <w:rFonts w:ascii="仿宋_GB2312" w:hint="eastAsia"/>
          <w:kern w:val="0"/>
          <w:szCs w:val="28"/>
        </w:rPr>
        <w:t>，</w:t>
      </w:r>
      <w:r w:rsidR="00603C35" w:rsidRPr="00DB58B9">
        <w:rPr>
          <w:rFonts w:ascii="仿宋_GB2312" w:hint="eastAsia"/>
          <w:kern w:val="0"/>
          <w:szCs w:val="28"/>
        </w:rPr>
        <w:t>经评价组核查，共</w:t>
      </w:r>
      <w:r w:rsidRPr="00DB58B9">
        <w:rPr>
          <w:rFonts w:ascii="仿宋_GB2312" w:hint="eastAsia"/>
          <w:kern w:val="0"/>
          <w:szCs w:val="28"/>
        </w:rPr>
        <w:t>49</w:t>
      </w:r>
      <w:r w:rsidR="00603C35" w:rsidRPr="00DB58B9">
        <w:rPr>
          <w:rFonts w:ascii="仿宋_GB2312" w:hint="eastAsia"/>
          <w:kern w:val="0"/>
          <w:szCs w:val="28"/>
        </w:rPr>
        <w:t>个项目预算结余率小于10%，</w:t>
      </w:r>
      <w:r w:rsidRPr="00DB58B9">
        <w:rPr>
          <w:rFonts w:ascii="仿宋_GB2312" w:hint="eastAsia"/>
          <w:kern w:val="0"/>
          <w:szCs w:val="28"/>
        </w:rPr>
        <w:t>8</w:t>
      </w:r>
      <w:r w:rsidR="00603C35" w:rsidRPr="00DB58B9">
        <w:rPr>
          <w:rFonts w:ascii="仿宋_GB2312" w:hint="eastAsia"/>
          <w:kern w:val="0"/>
          <w:szCs w:val="28"/>
        </w:rPr>
        <w:t>个项目预算结余率大于10%。</w:t>
      </w:r>
      <w:r w:rsidRPr="00DB58B9">
        <w:rPr>
          <w:rFonts w:ascii="仿宋_GB2312" w:cs="仿宋_GB2312" w:hint="eastAsia"/>
          <w:w w:val="95"/>
          <w:kern w:val="0"/>
          <w:sz w:val="33"/>
          <w:szCs w:val="33"/>
        </w:rPr>
        <w:t>二是绩效评价待进一步精细化。</w:t>
      </w:r>
    </w:p>
    <w:p w:rsidR="00076749" w:rsidRPr="00076749" w:rsidRDefault="00603C35">
      <w:pPr>
        <w:pStyle w:val="1"/>
        <w:numPr>
          <w:ilvl w:val="0"/>
          <w:numId w:val="7"/>
        </w:numPr>
        <w:ind w:firstLineChars="200" w:firstLine="663"/>
        <w:rPr>
          <w:rFonts w:cs="仿宋_GB2312"/>
          <w:b w:val="0"/>
          <w:kern w:val="0"/>
          <w:sz w:val="33"/>
          <w:szCs w:val="33"/>
        </w:rPr>
      </w:pPr>
      <w:r>
        <w:rPr>
          <w:rFonts w:eastAsia="楷体_GB2312"/>
          <w:bCs/>
          <w:color w:val="000000"/>
          <w:kern w:val="0"/>
          <w:sz w:val="33"/>
          <w:szCs w:val="33"/>
          <w:shd w:val="clear" w:color="auto" w:fill="FFFFFF"/>
          <w:lang w:val="zh-CN"/>
        </w:rPr>
        <w:t>改进建议</w:t>
      </w:r>
    </w:p>
    <w:p w:rsidR="00076749" w:rsidRPr="00076749" w:rsidRDefault="00076749" w:rsidP="00F8473C">
      <w:pPr>
        <w:spacing w:line="560" w:lineRule="exact"/>
        <w:ind w:firstLineChars="200" w:firstLine="660"/>
        <w:contextualSpacing/>
        <w:rPr>
          <w:rFonts w:cs="仿宋_GB2312"/>
          <w:kern w:val="0"/>
          <w:sz w:val="33"/>
          <w:szCs w:val="33"/>
        </w:rPr>
      </w:pPr>
      <w:r w:rsidRPr="00076749">
        <w:rPr>
          <w:rFonts w:cs="仿宋_GB2312" w:hint="eastAsia"/>
          <w:kern w:val="0"/>
          <w:sz w:val="33"/>
          <w:szCs w:val="33"/>
        </w:rPr>
        <w:t>一是科学合理编制预算，严格执行预算，在日常预算管理过程中，进一步加强预算支出的审核、跟踪及预算执行情况分析；二是提前谋划项目，提高项目预算执行进度。</w:t>
      </w:r>
    </w:p>
    <w:p w:rsidR="007F7B83" w:rsidRDefault="007F7B83">
      <w:pPr>
        <w:widowControl/>
        <w:spacing w:line="360" w:lineRule="auto"/>
        <w:ind w:firstLineChars="200" w:firstLine="660"/>
        <w:contextualSpacing/>
        <w:rPr>
          <w:rFonts w:cs="仿宋_GB2312"/>
          <w:kern w:val="0"/>
          <w:sz w:val="33"/>
          <w:szCs w:val="33"/>
          <w:lang w:val="zh-CN"/>
        </w:rPr>
      </w:pPr>
    </w:p>
    <w:p w:rsidR="007F7B83" w:rsidRDefault="007F7B83">
      <w:pPr>
        <w:spacing w:line="360" w:lineRule="auto"/>
        <w:contextualSpacing/>
        <w:rPr>
          <w:rFonts w:eastAsia="黑体"/>
          <w:sz w:val="33"/>
          <w:szCs w:val="33"/>
        </w:rPr>
      </w:pPr>
    </w:p>
    <w:p w:rsidR="00AF4E8D" w:rsidRDefault="00603C35" w:rsidP="00AF4E8D">
      <w:pPr>
        <w:spacing w:line="360" w:lineRule="auto"/>
        <w:ind w:firstLineChars="200" w:firstLine="660"/>
        <w:rPr>
          <w:color w:val="000000"/>
          <w:kern w:val="0"/>
          <w:sz w:val="33"/>
          <w:szCs w:val="33"/>
          <w:shd w:val="clear" w:color="auto" w:fill="FFFFFF"/>
        </w:rPr>
      </w:pPr>
      <w:r>
        <w:rPr>
          <w:rFonts w:hint="eastAsia"/>
          <w:color w:val="000000"/>
          <w:kern w:val="0"/>
          <w:sz w:val="33"/>
          <w:szCs w:val="33"/>
          <w:shd w:val="clear" w:color="auto" w:fill="FFFFFF"/>
        </w:rPr>
        <w:t>附表：</w:t>
      </w:r>
      <w:r w:rsidR="00AF4E8D">
        <w:rPr>
          <w:rFonts w:hint="eastAsia"/>
          <w:color w:val="000000"/>
          <w:kern w:val="0"/>
          <w:sz w:val="33"/>
          <w:szCs w:val="33"/>
          <w:shd w:val="clear" w:color="auto" w:fill="FFFFFF"/>
        </w:rPr>
        <w:t>1.</w:t>
      </w:r>
      <w:r>
        <w:rPr>
          <w:color w:val="000000"/>
          <w:kern w:val="0"/>
          <w:sz w:val="33"/>
          <w:szCs w:val="33"/>
          <w:shd w:val="clear" w:color="auto" w:fill="FFFFFF"/>
        </w:rPr>
        <w:t>部门整体</w:t>
      </w:r>
      <w:bookmarkStart w:id="8" w:name="_GoBack"/>
      <w:bookmarkEnd w:id="8"/>
      <w:r>
        <w:rPr>
          <w:color w:val="000000"/>
          <w:kern w:val="0"/>
          <w:sz w:val="33"/>
          <w:szCs w:val="33"/>
          <w:shd w:val="clear" w:color="auto" w:fill="FFFFFF"/>
        </w:rPr>
        <w:t>支出绩效目标完成情况自评表</w:t>
      </w:r>
    </w:p>
    <w:p w:rsidR="00AF4E8D" w:rsidRDefault="00AF4E8D" w:rsidP="00AF4E8D">
      <w:pPr>
        <w:spacing w:line="360" w:lineRule="auto"/>
        <w:ind w:firstLineChars="200" w:firstLine="660"/>
        <w:rPr>
          <w:color w:val="000000"/>
          <w:kern w:val="0"/>
          <w:sz w:val="33"/>
          <w:szCs w:val="33"/>
          <w:shd w:val="clear" w:color="auto" w:fill="FFFFFF"/>
        </w:rPr>
      </w:pPr>
      <w:r>
        <w:rPr>
          <w:rFonts w:hint="eastAsia"/>
          <w:color w:val="000000"/>
          <w:kern w:val="0"/>
          <w:sz w:val="33"/>
          <w:szCs w:val="33"/>
          <w:shd w:val="clear" w:color="auto" w:fill="FFFFFF"/>
        </w:rPr>
        <w:t xml:space="preserve">      2.</w:t>
      </w:r>
      <w:r w:rsidRPr="00AF4E8D">
        <w:rPr>
          <w:rFonts w:hint="eastAsia"/>
          <w:color w:val="000000"/>
          <w:kern w:val="0"/>
          <w:sz w:val="33"/>
          <w:szCs w:val="33"/>
          <w:shd w:val="clear" w:color="auto" w:fill="FFFFFF"/>
        </w:rPr>
        <w:t>部门整体支出绩效自评打分表</w:t>
      </w:r>
    </w:p>
    <w:p w:rsidR="00F8473C" w:rsidRDefault="00F8473C">
      <w:pPr>
        <w:widowControl/>
        <w:jc w:val="left"/>
        <w:rPr>
          <w:color w:val="000000"/>
          <w:kern w:val="0"/>
          <w:sz w:val="33"/>
          <w:szCs w:val="33"/>
          <w:shd w:val="clear" w:color="auto" w:fill="FFFFFF"/>
        </w:rPr>
      </w:pPr>
    </w:p>
    <w:p w:rsidR="00F8473C" w:rsidRDefault="00F8473C">
      <w:pPr>
        <w:widowControl/>
        <w:jc w:val="left"/>
        <w:rPr>
          <w:color w:val="000000"/>
          <w:kern w:val="0"/>
          <w:sz w:val="33"/>
          <w:szCs w:val="33"/>
          <w:shd w:val="clear" w:color="auto" w:fill="FFFFFF"/>
        </w:rPr>
      </w:pPr>
    </w:p>
    <w:p w:rsidR="00F8473C" w:rsidRDefault="00F8473C">
      <w:pPr>
        <w:widowControl/>
        <w:jc w:val="left"/>
        <w:rPr>
          <w:color w:val="000000"/>
          <w:kern w:val="0"/>
          <w:sz w:val="33"/>
          <w:szCs w:val="33"/>
          <w:shd w:val="clear" w:color="auto" w:fill="FFFFFF"/>
        </w:rPr>
      </w:pPr>
    </w:p>
    <w:p w:rsidR="00F8473C" w:rsidRDefault="00F8473C">
      <w:pPr>
        <w:widowControl/>
        <w:jc w:val="left"/>
        <w:rPr>
          <w:color w:val="000000"/>
          <w:kern w:val="0"/>
          <w:sz w:val="33"/>
          <w:szCs w:val="33"/>
          <w:shd w:val="clear" w:color="auto" w:fill="FFFFFF"/>
        </w:rPr>
      </w:pPr>
      <w:r>
        <w:rPr>
          <w:rFonts w:hint="eastAsia"/>
          <w:color w:val="000000"/>
          <w:kern w:val="0"/>
          <w:sz w:val="33"/>
          <w:szCs w:val="33"/>
          <w:shd w:val="clear" w:color="auto" w:fill="FFFFFF"/>
        </w:rPr>
        <w:t xml:space="preserve">                               </w:t>
      </w:r>
      <w:r>
        <w:rPr>
          <w:rFonts w:hint="eastAsia"/>
          <w:color w:val="000000"/>
          <w:kern w:val="0"/>
          <w:sz w:val="33"/>
          <w:szCs w:val="33"/>
          <w:shd w:val="clear" w:color="auto" w:fill="FFFFFF"/>
        </w:rPr>
        <w:t>遂宁市自然资源和规划局</w:t>
      </w:r>
    </w:p>
    <w:p w:rsidR="00AF4E8D" w:rsidRDefault="00F8473C">
      <w:pPr>
        <w:widowControl/>
        <w:jc w:val="left"/>
        <w:rPr>
          <w:color w:val="000000"/>
          <w:kern w:val="0"/>
          <w:sz w:val="33"/>
          <w:szCs w:val="33"/>
          <w:shd w:val="clear" w:color="auto" w:fill="FFFFFF"/>
        </w:rPr>
      </w:pPr>
      <w:r>
        <w:rPr>
          <w:rFonts w:hint="eastAsia"/>
          <w:color w:val="000000"/>
          <w:kern w:val="0"/>
          <w:sz w:val="33"/>
          <w:szCs w:val="33"/>
          <w:shd w:val="clear" w:color="auto" w:fill="FFFFFF"/>
        </w:rPr>
        <w:t xml:space="preserve">                                     2025</w:t>
      </w:r>
      <w:r>
        <w:rPr>
          <w:rFonts w:hint="eastAsia"/>
          <w:color w:val="000000"/>
          <w:kern w:val="0"/>
          <w:sz w:val="33"/>
          <w:szCs w:val="33"/>
          <w:shd w:val="clear" w:color="auto" w:fill="FFFFFF"/>
        </w:rPr>
        <w:t>年</w:t>
      </w:r>
      <w:r>
        <w:rPr>
          <w:rFonts w:hint="eastAsia"/>
          <w:color w:val="000000"/>
          <w:kern w:val="0"/>
          <w:sz w:val="33"/>
          <w:szCs w:val="33"/>
          <w:shd w:val="clear" w:color="auto" w:fill="FFFFFF"/>
        </w:rPr>
        <w:t>5</w:t>
      </w:r>
      <w:r>
        <w:rPr>
          <w:rFonts w:hint="eastAsia"/>
          <w:color w:val="000000"/>
          <w:kern w:val="0"/>
          <w:sz w:val="33"/>
          <w:szCs w:val="33"/>
          <w:shd w:val="clear" w:color="auto" w:fill="FFFFFF"/>
        </w:rPr>
        <w:t>月</w:t>
      </w:r>
      <w:r>
        <w:rPr>
          <w:rFonts w:hint="eastAsia"/>
          <w:color w:val="000000"/>
          <w:kern w:val="0"/>
          <w:sz w:val="33"/>
          <w:szCs w:val="33"/>
          <w:shd w:val="clear" w:color="auto" w:fill="FFFFFF"/>
        </w:rPr>
        <w:t>23</w:t>
      </w:r>
      <w:r>
        <w:rPr>
          <w:rFonts w:hint="eastAsia"/>
          <w:color w:val="000000"/>
          <w:kern w:val="0"/>
          <w:sz w:val="33"/>
          <w:szCs w:val="33"/>
          <w:shd w:val="clear" w:color="auto" w:fill="FFFFFF"/>
        </w:rPr>
        <w:t>日</w:t>
      </w:r>
      <w:r w:rsidR="00AF4E8D">
        <w:rPr>
          <w:color w:val="000000"/>
          <w:kern w:val="0"/>
          <w:sz w:val="33"/>
          <w:szCs w:val="33"/>
          <w:shd w:val="clear" w:color="auto" w:fill="FFFFFF"/>
        </w:rPr>
        <w:br w:type="page"/>
      </w:r>
      <w:r w:rsidR="00AF4E8D">
        <w:rPr>
          <w:color w:val="000000"/>
          <w:kern w:val="0"/>
          <w:sz w:val="33"/>
          <w:szCs w:val="33"/>
          <w:shd w:val="clear" w:color="auto" w:fill="FFFFFF"/>
        </w:rPr>
        <w:br w:type="page"/>
      </w:r>
    </w:p>
    <w:tbl>
      <w:tblPr>
        <w:tblW w:w="9240" w:type="dxa"/>
        <w:tblInd w:w="93" w:type="dxa"/>
        <w:tblLook w:val="04A0"/>
      </w:tblPr>
      <w:tblGrid>
        <w:gridCol w:w="1340"/>
        <w:gridCol w:w="960"/>
        <w:gridCol w:w="1060"/>
        <w:gridCol w:w="2580"/>
        <w:gridCol w:w="820"/>
        <w:gridCol w:w="980"/>
        <w:gridCol w:w="500"/>
        <w:gridCol w:w="500"/>
        <w:gridCol w:w="500"/>
      </w:tblGrid>
      <w:tr w:rsidR="00AF4E8D" w:rsidRPr="00AF4E8D" w:rsidTr="00AF4E8D">
        <w:trPr>
          <w:trHeight w:val="588"/>
        </w:trPr>
        <w:tc>
          <w:tcPr>
            <w:tcW w:w="9240" w:type="dxa"/>
            <w:gridSpan w:val="9"/>
            <w:tcBorders>
              <w:top w:val="nil"/>
              <w:left w:val="nil"/>
              <w:bottom w:val="nil"/>
              <w:right w:val="nil"/>
            </w:tcBorders>
            <w:shd w:val="clear" w:color="auto" w:fill="auto"/>
            <w:vAlign w:val="center"/>
            <w:hideMark/>
          </w:tcPr>
          <w:p w:rsidR="00F8473C" w:rsidRPr="00F8473C" w:rsidRDefault="00F8473C" w:rsidP="00F8473C">
            <w:pPr>
              <w:widowControl/>
              <w:jc w:val="left"/>
              <w:rPr>
                <w:rFonts w:ascii="方正小标宋简体" w:eastAsia="方正小标宋简体" w:hAnsi="宋体" w:cs="宋体"/>
                <w:color w:val="000000"/>
                <w:kern w:val="0"/>
                <w:sz w:val="40"/>
                <w:szCs w:val="44"/>
              </w:rPr>
            </w:pPr>
            <w:r w:rsidRPr="00F8473C">
              <w:rPr>
                <w:rFonts w:ascii="方正小标宋简体" w:eastAsia="方正小标宋简体" w:hAnsi="宋体" w:cs="宋体" w:hint="eastAsia"/>
                <w:color w:val="000000"/>
                <w:kern w:val="0"/>
                <w:sz w:val="40"/>
                <w:szCs w:val="44"/>
              </w:rPr>
              <w:t>附件1</w:t>
            </w:r>
          </w:p>
          <w:p w:rsidR="00F8473C" w:rsidRDefault="00F8473C" w:rsidP="00F8473C">
            <w:pPr>
              <w:widowControl/>
              <w:jc w:val="left"/>
              <w:rPr>
                <w:rFonts w:ascii="方正小标宋简体" w:eastAsia="方正小标宋简体" w:hAnsi="宋体" w:cs="宋体"/>
                <w:color w:val="000000"/>
                <w:kern w:val="0"/>
                <w:sz w:val="44"/>
                <w:szCs w:val="44"/>
              </w:rPr>
            </w:pPr>
          </w:p>
          <w:p w:rsidR="00AF4E8D" w:rsidRPr="00AF4E8D" w:rsidRDefault="00AF4E8D" w:rsidP="00AF4E8D">
            <w:pPr>
              <w:widowControl/>
              <w:jc w:val="center"/>
              <w:rPr>
                <w:rFonts w:ascii="方正小标宋简体" w:eastAsia="方正小标宋简体" w:hAnsi="宋体" w:cs="宋体"/>
                <w:color w:val="000000"/>
                <w:kern w:val="0"/>
                <w:sz w:val="44"/>
                <w:szCs w:val="44"/>
              </w:rPr>
            </w:pPr>
            <w:r w:rsidRPr="00AF4E8D">
              <w:rPr>
                <w:rFonts w:ascii="方正小标宋简体" w:eastAsia="方正小标宋简体" w:hAnsi="宋体" w:cs="宋体" w:hint="eastAsia"/>
                <w:color w:val="000000"/>
                <w:kern w:val="0"/>
                <w:sz w:val="44"/>
                <w:szCs w:val="44"/>
              </w:rPr>
              <w:t>部门整体支出绩效目标完成情况自评表</w:t>
            </w:r>
          </w:p>
        </w:tc>
      </w:tr>
      <w:tr w:rsidR="00AF4E8D" w:rsidRPr="00AF4E8D" w:rsidTr="00AF4E8D">
        <w:trPr>
          <w:trHeight w:val="348"/>
        </w:trPr>
        <w:tc>
          <w:tcPr>
            <w:tcW w:w="9240" w:type="dxa"/>
            <w:gridSpan w:val="9"/>
            <w:tcBorders>
              <w:top w:val="nil"/>
              <w:left w:val="nil"/>
              <w:bottom w:val="nil"/>
              <w:right w:val="nil"/>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28"/>
                <w:szCs w:val="28"/>
              </w:rPr>
            </w:pPr>
            <w:r w:rsidRPr="00AF4E8D">
              <w:rPr>
                <w:rFonts w:ascii="宋体" w:eastAsia="宋体" w:hAnsi="宋体" w:cs="宋体" w:hint="eastAsia"/>
                <w:color w:val="000000"/>
                <w:kern w:val="0"/>
                <w:sz w:val="28"/>
                <w:szCs w:val="28"/>
              </w:rPr>
              <w:t>（</w:t>
            </w:r>
            <w:r w:rsidRPr="00AF4E8D">
              <w:rPr>
                <w:rFonts w:eastAsia="宋体"/>
                <w:color w:val="000000"/>
                <w:kern w:val="0"/>
                <w:sz w:val="28"/>
                <w:szCs w:val="28"/>
              </w:rPr>
              <w:t>2024</w:t>
            </w:r>
            <w:r w:rsidRPr="00AF4E8D">
              <w:rPr>
                <w:rFonts w:ascii="宋体" w:eastAsia="宋体" w:hAnsi="宋体" w:cs="宋体" w:hint="eastAsia"/>
                <w:color w:val="000000"/>
                <w:kern w:val="0"/>
                <w:sz w:val="28"/>
                <w:szCs w:val="28"/>
              </w:rPr>
              <w:t>年度）</w:t>
            </w:r>
          </w:p>
        </w:tc>
      </w:tr>
      <w:tr w:rsidR="00AF4E8D" w:rsidRPr="00AF4E8D" w:rsidTr="00AF4E8D">
        <w:trPr>
          <w:trHeight w:val="288"/>
        </w:trPr>
        <w:tc>
          <w:tcPr>
            <w:tcW w:w="9240" w:type="dxa"/>
            <w:gridSpan w:val="9"/>
            <w:tcBorders>
              <w:top w:val="nil"/>
              <w:left w:val="nil"/>
              <w:bottom w:val="nil"/>
              <w:right w:val="nil"/>
            </w:tcBorders>
            <w:shd w:val="clear" w:color="auto" w:fill="auto"/>
            <w:vAlign w:val="center"/>
            <w:hideMark/>
          </w:tcPr>
          <w:p w:rsidR="00AF4E8D" w:rsidRPr="00AF4E8D" w:rsidRDefault="00AF4E8D" w:rsidP="00AF4E8D">
            <w:pPr>
              <w:widowControl/>
              <w:jc w:val="right"/>
              <w:rPr>
                <w:rFonts w:ascii="宋体" w:eastAsia="宋体" w:hAnsi="宋体" w:cs="宋体"/>
                <w:color w:val="000000"/>
                <w:kern w:val="0"/>
                <w:sz w:val="21"/>
                <w:szCs w:val="21"/>
              </w:rPr>
            </w:pPr>
            <w:r w:rsidRPr="00AF4E8D">
              <w:rPr>
                <w:rFonts w:ascii="宋体" w:eastAsia="宋体" w:hAnsi="宋体" w:cs="宋体" w:hint="eastAsia"/>
                <w:color w:val="000000"/>
                <w:kern w:val="0"/>
                <w:sz w:val="21"/>
                <w:szCs w:val="21"/>
              </w:rPr>
              <w:t>单位：万元</w:t>
            </w:r>
          </w:p>
        </w:tc>
      </w:tr>
      <w:tr w:rsidR="00AF4E8D" w:rsidRPr="00AF4E8D" w:rsidTr="00AF4E8D">
        <w:trPr>
          <w:trHeight w:val="900"/>
        </w:trPr>
        <w:tc>
          <w:tcPr>
            <w:tcW w:w="33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部门名称</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遂宁市自然资源和规划局部门</w:t>
            </w:r>
          </w:p>
        </w:tc>
      </w:tr>
      <w:tr w:rsidR="00AF4E8D" w:rsidRPr="00AF4E8D" w:rsidTr="00AF4E8D">
        <w:trPr>
          <w:trHeight w:val="540"/>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年度部门整体支出预算</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资金总额</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财政拨款</w:t>
            </w:r>
          </w:p>
        </w:tc>
        <w:tc>
          <w:tcPr>
            <w:tcW w:w="2480" w:type="dxa"/>
            <w:gridSpan w:val="4"/>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其他资金</w:t>
            </w:r>
          </w:p>
        </w:tc>
      </w:tr>
      <w:tr w:rsidR="00AF4E8D" w:rsidRPr="00AF4E8D" w:rsidTr="00AF4E8D">
        <w:trPr>
          <w:trHeight w:val="54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eastAsia="宋体"/>
                <w:color w:val="000000"/>
                <w:kern w:val="0"/>
                <w:sz w:val="16"/>
                <w:szCs w:val="16"/>
              </w:rPr>
            </w:pPr>
            <w:r w:rsidRPr="00AF4E8D">
              <w:rPr>
                <w:rFonts w:eastAsia="宋体"/>
                <w:color w:val="000000"/>
                <w:kern w:val="0"/>
                <w:sz w:val="16"/>
                <w:szCs w:val="16"/>
              </w:rPr>
              <w:t>6567.94</w:t>
            </w:r>
          </w:p>
        </w:tc>
        <w:tc>
          <w:tcPr>
            <w:tcW w:w="340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eastAsia="宋体"/>
                <w:color w:val="000000"/>
                <w:kern w:val="0"/>
                <w:sz w:val="16"/>
                <w:szCs w:val="16"/>
              </w:rPr>
            </w:pPr>
            <w:r w:rsidRPr="00AF4E8D">
              <w:rPr>
                <w:rFonts w:eastAsia="宋体"/>
                <w:color w:val="000000"/>
                <w:kern w:val="0"/>
                <w:sz w:val="16"/>
                <w:szCs w:val="16"/>
              </w:rPr>
              <w:t>3657.79</w:t>
            </w:r>
          </w:p>
        </w:tc>
        <w:tc>
          <w:tcPr>
            <w:tcW w:w="2480" w:type="dxa"/>
            <w:gridSpan w:val="4"/>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eastAsia="宋体"/>
                <w:color w:val="000000"/>
                <w:kern w:val="0"/>
                <w:sz w:val="16"/>
                <w:szCs w:val="16"/>
              </w:rPr>
            </w:pPr>
            <w:r w:rsidRPr="00AF4E8D">
              <w:rPr>
                <w:rFonts w:eastAsia="宋体"/>
                <w:color w:val="000000"/>
                <w:kern w:val="0"/>
                <w:sz w:val="16"/>
                <w:szCs w:val="16"/>
              </w:rPr>
              <w:t>1500</w:t>
            </w:r>
          </w:p>
        </w:tc>
      </w:tr>
      <w:tr w:rsidR="00AF4E8D" w:rsidRPr="00AF4E8D" w:rsidTr="00AF4E8D">
        <w:trPr>
          <w:trHeight w:val="436"/>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年度总体目标</w:t>
            </w:r>
          </w:p>
        </w:tc>
        <w:tc>
          <w:tcPr>
            <w:tcW w:w="790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严守耕地保护红线，有效保障和规范农村一二三产业融合发展用地，强化重大项目用地保障，加大土地报征统筹调度，加强国土空间保护修复，承担遂宁市市城区规划区内不动产登记工作，储备土地高质量管护及临时利用。</w:t>
            </w:r>
            <w:r w:rsidRPr="00AF4E8D">
              <w:rPr>
                <w:rFonts w:eastAsia="宋体"/>
                <w:color w:val="000000"/>
                <w:kern w:val="0"/>
                <w:sz w:val="16"/>
                <w:szCs w:val="16"/>
              </w:rPr>
              <w:t xml:space="preserve">        </w:t>
            </w:r>
          </w:p>
        </w:tc>
      </w:tr>
      <w:tr w:rsidR="00AF4E8D" w:rsidRPr="00AF4E8D" w:rsidTr="00AF4E8D">
        <w:trPr>
          <w:trHeight w:val="94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7900" w:type="dxa"/>
            <w:gridSpan w:val="8"/>
            <w:vMerge/>
            <w:tcBorders>
              <w:top w:val="single" w:sz="4" w:space="0" w:color="auto"/>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eastAsia="宋体"/>
                <w:color w:val="000000"/>
                <w:kern w:val="0"/>
                <w:sz w:val="16"/>
                <w:szCs w:val="16"/>
              </w:rPr>
            </w:pPr>
          </w:p>
        </w:tc>
      </w:tr>
      <w:tr w:rsidR="00AF4E8D" w:rsidRPr="00AF4E8D" w:rsidTr="00AF4E8D">
        <w:trPr>
          <w:trHeight w:val="288"/>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年度主要任务</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任务名称</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主要内容</w:t>
            </w:r>
          </w:p>
        </w:tc>
      </w:tr>
      <w:tr w:rsidR="00AF4E8D" w:rsidRPr="00AF4E8D" w:rsidTr="00AF4E8D">
        <w:trPr>
          <w:trHeight w:val="1056"/>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强化重大项目用地保障，加大土地报征统筹调度</w:t>
            </w:r>
            <w:r w:rsidRPr="00AF4E8D">
              <w:rPr>
                <w:rFonts w:eastAsia="宋体"/>
                <w:color w:val="000000"/>
                <w:kern w:val="0"/>
                <w:sz w:val="16"/>
                <w:szCs w:val="16"/>
              </w:rPr>
              <w:t xml:space="preserve">   </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持续提升用地审批效率。坚持要素跟着项目走，落实</w:t>
            </w:r>
            <w:r w:rsidRPr="00AF4E8D">
              <w:rPr>
                <w:rFonts w:eastAsia="宋体"/>
                <w:color w:val="000000"/>
                <w:kern w:val="0"/>
                <w:sz w:val="16"/>
                <w:szCs w:val="16"/>
              </w:rPr>
              <w:t>“</w:t>
            </w:r>
            <w:r w:rsidRPr="00AF4E8D">
              <w:rPr>
                <w:rFonts w:ascii="宋体" w:eastAsia="宋体" w:hAnsi="宋体" w:hint="eastAsia"/>
                <w:color w:val="000000"/>
                <w:kern w:val="0"/>
                <w:sz w:val="16"/>
                <w:szCs w:val="16"/>
              </w:rPr>
              <w:t>增存挂钩</w:t>
            </w:r>
            <w:r w:rsidRPr="00AF4E8D">
              <w:rPr>
                <w:rFonts w:eastAsia="宋体"/>
                <w:color w:val="000000"/>
                <w:kern w:val="0"/>
                <w:sz w:val="16"/>
                <w:szCs w:val="16"/>
              </w:rPr>
              <w:t>”</w:t>
            </w:r>
            <w:r w:rsidRPr="00AF4E8D">
              <w:rPr>
                <w:rFonts w:ascii="宋体" w:eastAsia="宋体" w:hAnsi="宋体" w:hint="eastAsia"/>
                <w:color w:val="000000"/>
                <w:kern w:val="0"/>
                <w:sz w:val="16"/>
                <w:szCs w:val="16"/>
              </w:rPr>
              <w:t>机制，推进低效闲置用地清理盘活，持续开展盘活存量建设用地三年行动，进一步加强批而未供和闲置土地处置力度。深化工业用地</w:t>
            </w:r>
            <w:r w:rsidRPr="00AF4E8D">
              <w:rPr>
                <w:rFonts w:eastAsia="宋体"/>
                <w:color w:val="000000"/>
                <w:kern w:val="0"/>
                <w:sz w:val="16"/>
                <w:szCs w:val="16"/>
              </w:rPr>
              <w:t>“</w:t>
            </w:r>
            <w:r w:rsidRPr="00AF4E8D">
              <w:rPr>
                <w:rFonts w:ascii="宋体" w:eastAsia="宋体" w:hAnsi="宋体" w:hint="eastAsia"/>
                <w:color w:val="000000"/>
                <w:kern w:val="0"/>
                <w:sz w:val="16"/>
                <w:szCs w:val="16"/>
              </w:rPr>
              <w:t>标准地</w:t>
            </w:r>
            <w:r w:rsidRPr="00AF4E8D">
              <w:rPr>
                <w:rFonts w:eastAsia="宋体"/>
                <w:color w:val="000000"/>
                <w:kern w:val="0"/>
                <w:sz w:val="16"/>
                <w:szCs w:val="16"/>
              </w:rPr>
              <w:t>”</w:t>
            </w:r>
            <w:r w:rsidRPr="00AF4E8D">
              <w:rPr>
                <w:rFonts w:ascii="宋体" w:eastAsia="宋体" w:hAnsi="宋体" w:hint="eastAsia"/>
                <w:color w:val="000000"/>
                <w:kern w:val="0"/>
                <w:sz w:val="16"/>
                <w:szCs w:val="16"/>
              </w:rPr>
              <w:t>供应，探索推进混合用地改革。</w:t>
            </w:r>
            <w:r w:rsidRPr="00AF4E8D">
              <w:rPr>
                <w:rFonts w:eastAsia="宋体"/>
                <w:color w:val="000000"/>
                <w:kern w:val="0"/>
                <w:sz w:val="16"/>
                <w:szCs w:val="16"/>
              </w:rPr>
              <w:t xml:space="preserve">    </w:t>
            </w:r>
          </w:p>
        </w:tc>
      </w:tr>
      <w:tr w:rsidR="00AF4E8D" w:rsidRPr="00AF4E8D" w:rsidTr="00AF4E8D">
        <w:trPr>
          <w:trHeight w:val="1056"/>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加强国土空间保护修复</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认真落实自然资源和规划领域生态保护责任，有序推进自然资源状况调查，建立完善我市资源基础数据库。做好国土空间生态修复规划实施，引领我市山水田林湖岛一体化生态保护修复。统筹推进历史遗留矿山生态修复，加强在建和生产矿山生态修复监督管理。</w:t>
            </w:r>
            <w:r w:rsidRPr="00AF4E8D">
              <w:rPr>
                <w:rFonts w:eastAsia="宋体"/>
                <w:color w:val="000000"/>
                <w:kern w:val="0"/>
                <w:sz w:val="16"/>
                <w:szCs w:val="16"/>
              </w:rPr>
              <w:t xml:space="preserve">    </w:t>
            </w:r>
          </w:p>
        </w:tc>
      </w:tr>
      <w:tr w:rsidR="00AF4E8D" w:rsidRPr="00AF4E8D" w:rsidTr="00AF4E8D">
        <w:trPr>
          <w:trHeight w:val="70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储备土地高质量管护及临时利用</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按照《储备土地管理办法》规定，每月对所有储备土地进行常规巡查，对储备土地开展垃圾清理、围墙（栅栏）修缮、公告牌维护等工作。</w:t>
            </w:r>
            <w:r w:rsidRPr="00AF4E8D">
              <w:rPr>
                <w:rFonts w:eastAsia="宋体"/>
                <w:color w:val="000000"/>
                <w:kern w:val="0"/>
                <w:sz w:val="16"/>
                <w:szCs w:val="16"/>
              </w:rPr>
              <w:t xml:space="preserve">    </w:t>
            </w:r>
          </w:p>
        </w:tc>
      </w:tr>
      <w:tr w:rsidR="00AF4E8D" w:rsidRPr="00AF4E8D" w:rsidTr="00AF4E8D">
        <w:trPr>
          <w:trHeight w:val="98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严守耕地保护红线</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以更实的工作举措狠抓耕地保护</w:t>
            </w:r>
            <w:r w:rsidRPr="00AF4E8D">
              <w:rPr>
                <w:rFonts w:eastAsia="宋体"/>
                <w:color w:val="000000"/>
                <w:kern w:val="0"/>
                <w:sz w:val="16"/>
                <w:szCs w:val="16"/>
              </w:rPr>
              <w:t>,</w:t>
            </w:r>
            <w:r w:rsidRPr="00AF4E8D">
              <w:rPr>
                <w:rFonts w:ascii="宋体" w:eastAsia="宋体" w:hAnsi="宋体" w:hint="eastAsia"/>
                <w:color w:val="000000"/>
                <w:kern w:val="0"/>
                <w:sz w:val="16"/>
                <w:szCs w:val="16"/>
              </w:rPr>
              <w:t>严格落实耕地保护和粮食安全党政同责。持续推进历年卫片执法发现违法用地整改、耕地保护督察反馈问题整改。落实</w:t>
            </w:r>
            <w:r w:rsidRPr="00AF4E8D">
              <w:rPr>
                <w:rFonts w:eastAsia="宋体"/>
                <w:color w:val="000000"/>
                <w:kern w:val="0"/>
                <w:sz w:val="16"/>
                <w:szCs w:val="16"/>
              </w:rPr>
              <w:t>“</w:t>
            </w:r>
            <w:r w:rsidRPr="00AF4E8D">
              <w:rPr>
                <w:rFonts w:ascii="宋体" w:eastAsia="宋体" w:hAnsi="宋体" w:hint="eastAsia"/>
                <w:color w:val="000000"/>
                <w:kern w:val="0"/>
                <w:sz w:val="16"/>
                <w:szCs w:val="16"/>
              </w:rPr>
              <w:t>长牙齿</w:t>
            </w:r>
            <w:r w:rsidRPr="00AF4E8D">
              <w:rPr>
                <w:rFonts w:eastAsia="宋体"/>
                <w:color w:val="000000"/>
                <w:kern w:val="0"/>
                <w:sz w:val="16"/>
                <w:szCs w:val="16"/>
              </w:rPr>
              <w:t>”</w:t>
            </w:r>
            <w:r w:rsidRPr="00AF4E8D">
              <w:rPr>
                <w:rFonts w:ascii="宋体" w:eastAsia="宋体" w:hAnsi="宋体" w:hint="eastAsia"/>
                <w:color w:val="000000"/>
                <w:kern w:val="0"/>
                <w:sz w:val="16"/>
                <w:szCs w:val="16"/>
              </w:rPr>
              <w:t>的硬措施，加强耕地源头管控，聚焦</w:t>
            </w:r>
            <w:r w:rsidRPr="00AF4E8D">
              <w:rPr>
                <w:rFonts w:eastAsia="宋体"/>
                <w:color w:val="000000"/>
                <w:kern w:val="0"/>
                <w:sz w:val="16"/>
                <w:szCs w:val="16"/>
              </w:rPr>
              <w:t>“</w:t>
            </w:r>
            <w:r w:rsidRPr="00AF4E8D">
              <w:rPr>
                <w:rFonts w:ascii="宋体" w:eastAsia="宋体" w:hAnsi="宋体" w:hint="eastAsia"/>
                <w:color w:val="000000"/>
                <w:kern w:val="0"/>
                <w:sz w:val="16"/>
                <w:szCs w:val="16"/>
              </w:rPr>
              <w:t>挖湖造景</w:t>
            </w:r>
            <w:r w:rsidRPr="00AF4E8D">
              <w:rPr>
                <w:rFonts w:eastAsia="宋体"/>
                <w:color w:val="000000"/>
                <w:kern w:val="0"/>
                <w:sz w:val="16"/>
                <w:szCs w:val="16"/>
              </w:rPr>
              <w:t>”“</w:t>
            </w:r>
            <w:r w:rsidRPr="00AF4E8D">
              <w:rPr>
                <w:rFonts w:ascii="宋体" w:eastAsia="宋体" w:hAnsi="宋体" w:hint="eastAsia"/>
                <w:color w:val="000000"/>
                <w:kern w:val="0"/>
                <w:sz w:val="16"/>
                <w:szCs w:val="16"/>
              </w:rPr>
              <w:t>非法占用耕地推填土</w:t>
            </w:r>
            <w:r w:rsidRPr="00AF4E8D">
              <w:rPr>
                <w:rFonts w:eastAsia="宋体"/>
                <w:color w:val="000000"/>
                <w:kern w:val="0"/>
                <w:sz w:val="16"/>
                <w:szCs w:val="16"/>
              </w:rPr>
              <w:t>”</w:t>
            </w:r>
            <w:r w:rsidRPr="00AF4E8D">
              <w:rPr>
                <w:rFonts w:ascii="宋体" w:eastAsia="宋体" w:hAnsi="宋体" w:hint="eastAsia"/>
                <w:color w:val="000000"/>
                <w:kern w:val="0"/>
                <w:sz w:val="16"/>
                <w:szCs w:val="16"/>
              </w:rPr>
              <w:t>等破坏耕地典型问题以及乡村振兴中不规范用地行为，及时依法查处违法违规占用耕地行为，严守耕地保护红线，夯实粮食安全根基。</w:t>
            </w:r>
            <w:r w:rsidRPr="00AF4E8D">
              <w:rPr>
                <w:rFonts w:eastAsia="宋体"/>
                <w:color w:val="000000"/>
                <w:kern w:val="0"/>
                <w:sz w:val="16"/>
                <w:szCs w:val="16"/>
              </w:rPr>
              <w:t xml:space="preserve">    </w:t>
            </w:r>
          </w:p>
        </w:tc>
      </w:tr>
      <w:tr w:rsidR="00AF4E8D" w:rsidRPr="00AF4E8D" w:rsidTr="00AF4E8D">
        <w:trPr>
          <w:trHeight w:val="98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承担遂宁市市城区规划区内不动产登记工作</w:t>
            </w:r>
            <w:r w:rsidRPr="00AF4E8D">
              <w:rPr>
                <w:rFonts w:eastAsia="宋体"/>
                <w:color w:val="000000"/>
                <w:kern w:val="0"/>
                <w:sz w:val="16"/>
                <w:szCs w:val="16"/>
              </w:rPr>
              <w:t xml:space="preserve">   </w:t>
            </w:r>
            <w:r w:rsidRPr="00AF4E8D">
              <w:rPr>
                <w:rFonts w:eastAsia="宋体"/>
                <w:color w:val="000000"/>
                <w:kern w:val="0"/>
                <w:sz w:val="16"/>
                <w:szCs w:val="16"/>
              </w:rPr>
              <w:br/>
            </w:r>
            <w:r w:rsidRPr="00AF4E8D">
              <w:rPr>
                <w:rFonts w:ascii="宋体" w:eastAsia="宋体" w:hAnsi="宋体" w:hint="eastAsia"/>
                <w:color w:val="000000"/>
                <w:kern w:val="0"/>
                <w:sz w:val="16"/>
                <w:szCs w:val="16"/>
              </w:rPr>
              <w:t>有效保障和规范农村一二三产业融合发展用地</w:t>
            </w:r>
            <w:r w:rsidRPr="00AF4E8D">
              <w:rPr>
                <w:rFonts w:eastAsia="宋体"/>
                <w:color w:val="000000"/>
                <w:kern w:val="0"/>
                <w:sz w:val="16"/>
                <w:szCs w:val="16"/>
              </w:rPr>
              <w:t xml:space="preserve">   </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包括不动产统一登记的受理、审核、发放不动产群书证书、证明。不动产权籍调查、实地查验。不动产登记的行政诉讼和纠纷调解。档案收集、整理、归档、保管和查询。加强领导</w:t>
            </w:r>
            <w:r w:rsidRPr="00AF4E8D">
              <w:rPr>
                <w:rFonts w:eastAsia="宋体"/>
                <w:color w:val="000000"/>
                <w:kern w:val="0"/>
                <w:sz w:val="16"/>
                <w:szCs w:val="16"/>
              </w:rPr>
              <w:t xml:space="preserve"> </w:t>
            </w:r>
            <w:r w:rsidRPr="00AF4E8D">
              <w:rPr>
                <w:rFonts w:ascii="宋体" w:eastAsia="宋体" w:hAnsi="宋体" w:hint="eastAsia"/>
                <w:color w:val="000000"/>
                <w:kern w:val="0"/>
                <w:sz w:val="16"/>
                <w:szCs w:val="16"/>
              </w:rPr>
              <w:t>推进党风廉政工作，秉承</w:t>
            </w:r>
            <w:r w:rsidRPr="00AF4E8D">
              <w:rPr>
                <w:rFonts w:eastAsia="宋体"/>
                <w:color w:val="000000"/>
                <w:kern w:val="0"/>
                <w:sz w:val="16"/>
                <w:szCs w:val="16"/>
              </w:rPr>
              <w:t>“</w:t>
            </w:r>
            <w:r w:rsidRPr="00AF4E8D">
              <w:rPr>
                <w:rFonts w:ascii="宋体" w:eastAsia="宋体" w:hAnsi="宋体" w:hint="eastAsia"/>
                <w:color w:val="000000"/>
                <w:kern w:val="0"/>
                <w:sz w:val="16"/>
                <w:szCs w:val="16"/>
              </w:rPr>
              <w:t>依法、高效、优质、便民</w:t>
            </w:r>
            <w:r w:rsidRPr="00AF4E8D">
              <w:rPr>
                <w:rFonts w:eastAsia="宋体"/>
                <w:color w:val="000000"/>
                <w:kern w:val="0"/>
                <w:sz w:val="16"/>
                <w:szCs w:val="16"/>
              </w:rPr>
              <w:t>”</w:t>
            </w:r>
            <w:r w:rsidRPr="00AF4E8D">
              <w:rPr>
                <w:rFonts w:ascii="宋体" w:eastAsia="宋体" w:hAnsi="宋体" w:hint="eastAsia"/>
                <w:color w:val="000000"/>
                <w:kern w:val="0"/>
                <w:sz w:val="16"/>
                <w:szCs w:val="16"/>
              </w:rPr>
              <w:t>的服务理念，紧紧围绕建设高效便民的服务窗口为中心，加强效能建设、提升服务能力、完善规章制度，为将不动产登记窗口建设成为规范化、标准化的便民服务窗口而创新工作。</w:t>
            </w:r>
            <w:r w:rsidRPr="00AF4E8D">
              <w:rPr>
                <w:rFonts w:eastAsia="宋体"/>
                <w:color w:val="000000"/>
                <w:kern w:val="0"/>
                <w:sz w:val="16"/>
                <w:szCs w:val="16"/>
              </w:rPr>
              <w:t xml:space="preserve">    </w:t>
            </w:r>
          </w:p>
        </w:tc>
      </w:tr>
      <w:tr w:rsidR="00AF4E8D" w:rsidRPr="00AF4E8D" w:rsidTr="00AF4E8D">
        <w:trPr>
          <w:trHeight w:val="98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有效保障和规范农村一二三产业融合发展用地</w:t>
            </w:r>
            <w:r w:rsidRPr="00AF4E8D">
              <w:rPr>
                <w:rFonts w:eastAsia="宋体"/>
                <w:color w:val="000000"/>
                <w:kern w:val="0"/>
                <w:sz w:val="16"/>
                <w:szCs w:val="16"/>
              </w:rPr>
              <w:t xml:space="preserve">   </w:t>
            </w:r>
          </w:p>
        </w:tc>
        <w:tc>
          <w:tcPr>
            <w:tcW w:w="5880" w:type="dxa"/>
            <w:gridSpan w:val="6"/>
            <w:tcBorders>
              <w:top w:val="single" w:sz="4" w:space="0" w:color="auto"/>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eastAsia="宋体"/>
                <w:color w:val="000000"/>
                <w:kern w:val="0"/>
                <w:sz w:val="16"/>
                <w:szCs w:val="16"/>
              </w:rPr>
            </w:pPr>
            <w:r w:rsidRPr="00AF4E8D">
              <w:rPr>
                <w:rFonts w:ascii="宋体" w:eastAsia="宋体" w:hAnsi="宋体" w:hint="eastAsia"/>
                <w:color w:val="000000"/>
                <w:kern w:val="0"/>
                <w:sz w:val="16"/>
                <w:szCs w:val="16"/>
              </w:rPr>
              <w:t>加快推进</w:t>
            </w:r>
            <w:r w:rsidRPr="00AF4E8D">
              <w:rPr>
                <w:rFonts w:eastAsia="宋体"/>
                <w:color w:val="000000"/>
                <w:kern w:val="0"/>
                <w:sz w:val="16"/>
                <w:szCs w:val="16"/>
              </w:rPr>
              <w:t>4</w:t>
            </w:r>
            <w:r w:rsidRPr="00AF4E8D">
              <w:rPr>
                <w:rFonts w:ascii="宋体" w:eastAsia="宋体" w:hAnsi="宋体" w:hint="eastAsia"/>
                <w:color w:val="000000"/>
                <w:kern w:val="0"/>
                <w:sz w:val="16"/>
                <w:szCs w:val="16"/>
              </w:rPr>
              <w:t>个国、省级全域土地综合整治试点，助推乡村振兴战略实施。加大土地开发复垦暨垦造水田、土地整治及增减挂钩项目实施力度，用活用好节余指标。加强地质灾害全域综合整治，提升防范化解灾害风险能力。</w:t>
            </w:r>
            <w:r w:rsidRPr="00AF4E8D">
              <w:rPr>
                <w:rFonts w:eastAsia="宋体"/>
                <w:color w:val="000000"/>
                <w:kern w:val="0"/>
                <w:sz w:val="16"/>
                <w:szCs w:val="16"/>
              </w:rPr>
              <w:t xml:space="preserve">    </w:t>
            </w:r>
          </w:p>
        </w:tc>
      </w:tr>
      <w:tr w:rsidR="00AF4E8D" w:rsidRPr="00AF4E8D" w:rsidTr="00AF4E8D">
        <w:trPr>
          <w:trHeight w:val="288"/>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年度绩效目标</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一级指标</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二级指标</w:t>
            </w:r>
          </w:p>
        </w:tc>
        <w:tc>
          <w:tcPr>
            <w:tcW w:w="258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三级指标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绩效指标</w:t>
            </w:r>
          </w:p>
        </w:tc>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绩效指标值</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绩效度量单位</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权重</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实际完成</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性质</w:t>
            </w:r>
          </w:p>
        </w:tc>
        <w:tc>
          <w:tcPr>
            <w:tcW w:w="98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50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指标值</w:t>
            </w:r>
          </w:p>
        </w:tc>
      </w:tr>
      <w:tr w:rsidR="00AF4E8D" w:rsidRPr="00AF4E8D" w:rsidTr="00AF4E8D">
        <w:trPr>
          <w:trHeight w:val="48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产出指标</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数量指标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林权数据整合汇交涉及林权权利人户数</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万户</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万户</w:t>
            </w:r>
          </w:p>
        </w:tc>
      </w:tr>
      <w:tr w:rsidR="00AF4E8D" w:rsidRPr="00AF4E8D" w:rsidTr="00AF4E8D">
        <w:trPr>
          <w:trHeight w:val="48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确权登记宗地数</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433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宗</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宗</w:t>
            </w:r>
          </w:p>
        </w:tc>
      </w:tr>
      <w:tr w:rsidR="00AF4E8D" w:rsidRPr="00AF4E8D" w:rsidTr="00AF4E8D">
        <w:trPr>
          <w:trHeight w:val="48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受理不动产登记业务数量</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9</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万件</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万件</w:t>
            </w:r>
          </w:p>
        </w:tc>
      </w:tr>
      <w:tr w:rsidR="00AF4E8D" w:rsidRPr="00AF4E8D" w:rsidTr="00AF4E8D">
        <w:trPr>
          <w:trHeight w:val="48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水资源基础调查面积</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27</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平方公里</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平方公里</w:t>
            </w:r>
          </w:p>
        </w:tc>
      </w:tr>
      <w:tr w:rsidR="00AF4E8D" w:rsidRPr="00AF4E8D" w:rsidTr="00AF4E8D">
        <w:trPr>
          <w:trHeight w:val="70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遂宁市2023年、2024年耕地恢复补充工作整改专项规划编制</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4</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项</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项</w:t>
            </w:r>
          </w:p>
        </w:tc>
      </w:tr>
      <w:tr w:rsidR="00AF4E8D" w:rsidRPr="00AF4E8D" w:rsidTr="00AF4E8D">
        <w:trPr>
          <w:trHeight w:val="79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针对自然资源违法违规重大问题、突出地区开展监督检查次数</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20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次</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次</w:t>
            </w:r>
          </w:p>
        </w:tc>
      </w:tr>
      <w:tr w:rsidR="00AF4E8D" w:rsidRPr="00AF4E8D" w:rsidTr="00AF4E8D">
        <w:trPr>
          <w:trHeight w:val="576"/>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质量指标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省厅下达矿业权实地核查完成率和矿山地质环境保护与土地复垦“双随机、一公开”检查率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100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土地评估报告在自然资源部的备案率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100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向国家完成林权数据汇交入库率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95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执法巡查县区覆盖率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100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76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时效指标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不动产登记限时办结服务</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“112”限时办结承诺，最长2天，最短1小时办结</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发现违法行为上报时间</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天</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天</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气象预警信息服务时间</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365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天</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天</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项目完成时限</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12</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月</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月</w:t>
            </w:r>
          </w:p>
        </w:tc>
      </w:tr>
      <w:tr w:rsidR="00AF4E8D" w:rsidRPr="00AF4E8D" w:rsidTr="00AF4E8D">
        <w:trPr>
          <w:trHeight w:val="55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效益指标</w:t>
            </w:r>
          </w:p>
        </w:tc>
        <w:tc>
          <w:tcPr>
            <w:tcW w:w="106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经济效益指标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提高土地节约集约利用，使城市土地价值有较大的提升，有效缓减全市土地报征指标紧缺问题</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良好</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55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社会效益指标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实行一窗受理，让老百姓办证最多跑一次；实行112服务承诺制及延时延伸服务，提升群众幸福获得感</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良好</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55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有利于政府调控土地市场，促进地价管理</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良好</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55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有效地保护自然资源，确保公平、公正的分配，促进资源的合理利用，提高资源利用效率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良好</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552"/>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生态效益指标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进一步加强耕地保护，落实“长牙齿”的硬措施，保护粮食安全</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良好</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32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矿山生态问题发生处置率</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80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32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可持续影响指标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不动产档案使用年限</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定性</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永久</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 xml:space="preserve">　</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林权数据整合更新时限</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5</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年</w:t>
            </w:r>
          </w:p>
        </w:tc>
      </w:tr>
      <w:tr w:rsidR="00AF4E8D" w:rsidRPr="00AF4E8D" w:rsidTr="00AF4E8D">
        <w:trPr>
          <w:trHeight w:val="384"/>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满意度指标</w:t>
            </w:r>
          </w:p>
        </w:tc>
        <w:tc>
          <w:tcPr>
            <w:tcW w:w="106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服务对象满意度指标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受益对象满意度</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90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成本指标</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AF4E8D" w:rsidRPr="00AF4E8D" w:rsidRDefault="00AF4E8D" w:rsidP="00AF4E8D">
            <w:pPr>
              <w:widowControl/>
              <w:jc w:val="center"/>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经济成本指标</w:t>
            </w: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督察员每人每月补贴经费</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3000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元</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元</w:t>
            </w:r>
          </w:p>
        </w:tc>
      </w:tr>
      <w:tr w:rsidR="00AF4E8D" w:rsidRPr="00AF4E8D" w:rsidTr="00AF4E8D">
        <w:trPr>
          <w:trHeight w:val="960"/>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购买不动产登记证书、证明、维修设施设备及办公耗材、新增档案盒、律师顾问费、印制图表卡册、不动产登记宣传、互联网+不动产登记人脸核身等事项</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40</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万元</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万元</w:t>
            </w:r>
          </w:p>
        </w:tc>
      </w:tr>
      <w:tr w:rsidR="00AF4E8D" w:rsidRPr="00AF4E8D" w:rsidTr="00AF4E8D">
        <w:trPr>
          <w:trHeight w:val="288"/>
        </w:trPr>
        <w:tc>
          <w:tcPr>
            <w:tcW w:w="134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9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rsidR="00AF4E8D" w:rsidRPr="00AF4E8D" w:rsidRDefault="00AF4E8D" w:rsidP="00AF4E8D">
            <w:pPr>
              <w:widowControl/>
              <w:jc w:val="left"/>
              <w:rPr>
                <w:rFonts w:ascii="宋体" w:eastAsia="宋体" w:hAnsi="宋体" w:cs="宋体"/>
                <w:color w:val="000000"/>
                <w:kern w:val="0"/>
                <w:sz w:val="16"/>
                <w:szCs w:val="16"/>
              </w:rPr>
            </w:pPr>
          </w:p>
        </w:tc>
        <w:tc>
          <w:tcPr>
            <w:tcW w:w="25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每宗地评估成本</w:t>
            </w:r>
          </w:p>
        </w:tc>
        <w:tc>
          <w:tcPr>
            <w:tcW w:w="82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w:t>
            </w:r>
          </w:p>
        </w:tc>
        <w:tc>
          <w:tcPr>
            <w:tcW w:w="98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2</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万元</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3</w:t>
            </w:r>
          </w:p>
        </w:tc>
        <w:tc>
          <w:tcPr>
            <w:tcW w:w="500" w:type="dxa"/>
            <w:tcBorders>
              <w:top w:val="nil"/>
              <w:left w:val="nil"/>
              <w:bottom w:val="single" w:sz="4" w:space="0" w:color="auto"/>
              <w:right w:val="single" w:sz="4" w:space="0" w:color="auto"/>
            </w:tcBorders>
            <w:shd w:val="clear" w:color="auto" w:fill="auto"/>
            <w:vAlign w:val="center"/>
            <w:hideMark/>
          </w:tcPr>
          <w:p w:rsidR="00AF4E8D" w:rsidRPr="00AF4E8D" w:rsidRDefault="00AF4E8D" w:rsidP="00AF4E8D">
            <w:pPr>
              <w:widowControl/>
              <w:jc w:val="left"/>
              <w:rPr>
                <w:rFonts w:ascii="宋体" w:eastAsia="宋体" w:hAnsi="宋体" w:cs="宋体"/>
                <w:color w:val="000000"/>
                <w:kern w:val="0"/>
                <w:sz w:val="16"/>
                <w:szCs w:val="16"/>
              </w:rPr>
            </w:pPr>
            <w:r w:rsidRPr="00AF4E8D">
              <w:rPr>
                <w:rFonts w:ascii="宋体" w:eastAsia="宋体" w:hAnsi="宋体" w:cs="宋体" w:hint="eastAsia"/>
                <w:color w:val="000000"/>
                <w:kern w:val="0"/>
                <w:sz w:val="16"/>
                <w:szCs w:val="16"/>
              </w:rPr>
              <w:t>万元</w:t>
            </w:r>
          </w:p>
        </w:tc>
      </w:tr>
    </w:tbl>
    <w:p w:rsidR="00AF4E8D" w:rsidRDefault="00AF4E8D">
      <w:pPr>
        <w:widowControl/>
        <w:jc w:val="left"/>
        <w:rPr>
          <w:color w:val="000000"/>
          <w:kern w:val="0"/>
          <w:sz w:val="33"/>
          <w:szCs w:val="33"/>
          <w:shd w:val="clear" w:color="auto" w:fill="FFFFFF"/>
        </w:rPr>
        <w:sectPr w:rsidR="00AF4E8D" w:rsidSect="007F7B83">
          <w:headerReference w:type="default" r:id="rId9"/>
          <w:footerReference w:type="default" r:id="rId10"/>
          <w:pgSz w:w="11906" w:h="16838"/>
          <w:pgMar w:top="2041" w:right="1474" w:bottom="1701" w:left="1587" w:header="851" w:footer="1417" w:gutter="0"/>
          <w:cols w:space="0"/>
          <w:docGrid w:type="lines" w:linePitch="436"/>
        </w:sectPr>
      </w:pPr>
    </w:p>
    <w:p w:rsidR="00AF4E8D" w:rsidRDefault="00AF4E8D">
      <w:pPr>
        <w:widowControl/>
        <w:jc w:val="left"/>
        <w:rPr>
          <w:color w:val="000000"/>
          <w:kern w:val="0"/>
          <w:sz w:val="33"/>
          <w:szCs w:val="33"/>
          <w:shd w:val="clear" w:color="auto" w:fill="FFFFFF"/>
        </w:rPr>
      </w:pPr>
    </w:p>
    <w:p w:rsidR="00AF4E8D" w:rsidRDefault="00AF4E8D">
      <w:pPr>
        <w:widowControl/>
        <w:jc w:val="left"/>
        <w:rPr>
          <w:color w:val="000000"/>
          <w:kern w:val="0"/>
          <w:sz w:val="33"/>
          <w:szCs w:val="33"/>
          <w:shd w:val="clear" w:color="auto" w:fill="FFFFFF"/>
        </w:rPr>
      </w:pPr>
    </w:p>
    <w:p w:rsidR="007F7B83" w:rsidRPr="00AF4E8D" w:rsidRDefault="00603C35" w:rsidP="00AF4E8D">
      <w:pPr>
        <w:spacing w:line="360" w:lineRule="auto"/>
        <w:ind w:firstLineChars="200" w:firstLine="660"/>
        <w:rPr>
          <w:color w:val="000000"/>
          <w:kern w:val="0"/>
          <w:sz w:val="33"/>
          <w:szCs w:val="33"/>
          <w:shd w:val="clear" w:color="auto" w:fill="FFFFFF"/>
        </w:rPr>
      </w:pPr>
      <w:r>
        <w:rPr>
          <w:color w:val="000000"/>
          <w:kern w:val="0"/>
          <w:sz w:val="33"/>
          <w:szCs w:val="33"/>
          <w:shd w:val="clear" w:color="auto" w:fill="FFFFFF"/>
        </w:rPr>
        <w:br w:type="page"/>
      </w:r>
    </w:p>
    <w:sectPr w:rsidR="007F7B83" w:rsidRPr="00AF4E8D" w:rsidSect="00AF4E8D">
      <w:pgSz w:w="11906" w:h="16838" w:code="9"/>
      <w:pgMar w:top="2041" w:right="1474" w:bottom="1701" w:left="1588" w:header="851" w:footer="1418" w:gutter="0"/>
      <w:cols w:space="0"/>
      <w:docGrid w:type="linesAndChar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E3C" w:rsidRDefault="00E16E3C" w:rsidP="007F7B83">
      <w:r>
        <w:separator/>
      </w:r>
    </w:p>
  </w:endnote>
  <w:endnote w:type="continuationSeparator" w:id="0">
    <w:p w:rsidR="00E16E3C" w:rsidRDefault="00E16E3C" w:rsidP="007F7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Wingdings 2">
    <w:altName w:val="Wingdings"/>
    <w:charset w:val="00"/>
    <w:family w:val="auto"/>
    <w:pitch w:val="default"/>
    <w:sig w:usb0="00000000" w:usb1="0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3C" w:rsidRDefault="00E16E3C">
    <w:pPr>
      <w:pStyle w:val="a8"/>
    </w:pPr>
    <w:r>
      <w:pict>
        <v:shapetype id="_x0000_t202" coordsize="21600,21600" o:spt="202" path="m,l,21600r21600,l21600,xe">
          <v:stroke joinstyle="miter"/>
          <v:path gradientshapeok="t" o:connecttype="rect"/>
        </v:shapetype>
        <v:shape id="_x0000_s1026" type="#_x0000_t202" style="position:absolute;margin-left:1040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E16E3C" w:rsidRDefault="00E16E3C" w:rsidP="00AF4E8D">
                <w:pPr>
                  <w:snapToGrid w:val="0"/>
                  <w:ind w:leftChars="100" w:left="320" w:rightChars="100" w:right="320"/>
                  <w:rPr>
                    <w:sz w:val="28"/>
                    <w:szCs w:val="28"/>
                  </w:rPr>
                </w:pPr>
                <w:r>
                  <w:rPr>
                    <w:rFonts w:hint="eastAsia"/>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6558C3">
                  <w:rPr>
                    <w:noProof/>
                    <w:sz w:val="28"/>
                    <w:szCs w:val="28"/>
                  </w:rPr>
                  <w:t>2</w:t>
                </w:r>
                <w:r>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E3C" w:rsidRDefault="00E16E3C" w:rsidP="007F7B83">
      <w:r>
        <w:separator/>
      </w:r>
    </w:p>
  </w:footnote>
  <w:footnote w:type="continuationSeparator" w:id="0">
    <w:p w:rsidR="00E16E3C" w:rsidRDefault="00E16E3C" w:rsidP="007F7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3C" w:rsidRDefault="00E16E3C">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E5DC48"/>
    <w:multiLevelType w:val="singleLevel"/>
    <w:tmpl w:val="99E5DC48"/>
    <w:lvl w:ilvl="0">
      <w:start w:val="1"/>
      <w:numFmt w:val="decimal"/>
      <w:lvlText w:val="%1."/>
      <w:lvlJc w:val="left"/>
      <w:pPr>
        <w:tabs>
          <w:tab w:val="left" w:pos="312"/>
        </w:tabs>
      </w:pPr>
    </w:lvl>
  </w:abstractNum>
  <w:abstractNum w:abstractNumId="1">
    <w:nsid w:val="F7F0C535"/>
    <w:multiLevelType w:val="singleLevel"/>
    <w:tmpl w:val="F7F0C535"/>
    <w:lvl w:ilvl="0">
      <w:start w:val="2"/>
      <w:numFmt w:val="chineseCounting"/>
      <w:suff w:val="nothing"/>
      <w:lvlText w:val="（%1）"/>
      <w:lvlJc w:val="left"/>
      <w:rPr>
        <w:rFonts w:hint="eastAsia"/>
      </w:rPr>
    </w:lvl>
  </w:abstractNum>
  <w:abstractNum w:abstractNumId="2">
    <w:nsid w:val="00863387"/>
    <w:multiLevelType w:val="hybridMultilevel"/>
    <w:tmpl w:val="4D3E98FC"/>
    <w:lvl w:ilvl="0" w:tplc="B764EA9E">
      <w:start w:val="4"/>
      <w:numFmt w:val="japaneseCounting"/>
      <w:lvlText w:val="（%1）"/>
      <w:lvlJc w:val="left"/>
      <w:pPr>
        <w:ind w:left="1440" w:hanging="1440"/>
      </w:pPr>
      <w:rPr>
        <w:rFonts w:eastAsia="楷体_GB2312" w:hint="default"/>
        <w:sz w:val="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65C895"/>
    <w:multiLevelType w:val="singleLevel"/>
    <w:tmpl w:val="0165C895"/>
    <w:lvl w:ilvl="0">
      <w:start w:val="2"/>
      <w:numFmt w:val="chineseCounting"/>
      <w:suff w:val="nothing"/>
      <w:lvlText w:val="（%1）"/>
      <w:lvlJc w:val="left"/>
      <w:rPr>
        <w:rFonts w:hint="eastAsia"/>
      </w:rPr>
    </w:lvl>
  </w:abstractNum>
  <w:abstractNum w:abstractNumId="4">
    <w:nsid w:val="1A3D62E9"/>
    <w:multiLevelType w:val="singleLevel"/>
    <w:tmpl w:val="1A3D62E9"/>
    <w:lvl w:ilvl="0">
      <w:start w:val="2"/>
      <w:numFmt w:val="decimal"/>
      <w:suff w:val="nothing"/>
      <w:lvlText w:val="（%1）"/>
      <w:lvlJc w:val="left"/>
    </w:lvl>
  </w:abstractNum>
  <w:abstractNum w:abstractNumId="5">
    <w:nsid w:val="286B5828"/>
    <w:multiLevelType w:val="singleLevel"/>
    <w:tmpl w:val="286B5828"/>
    <w:lvl w:ilvl="0">
      <w:start w:val="2"/>
      <w:numFmt w:val="chineseCounting"/>
      <w:suff w:val="nothing"/>
      <w:lvlText w:val="（%1）"/>
      <w:lvlJc w:val="left"/>
      <w:rPr>
        <w:rFonts w:hint="eastAsia"/>
      </w:rPr>
    </w:lvl>
  </w:abstractNum>
  <w:abstractNum w:abstractNumId="6">
    <w:nsid w:val="2E4079CB"/>
    <w:multiLevelType w:val="hybridMultilevel"/>
    <w:tmpl w:val="98429760"/>
    <w:lvl w:ilvl="0" w:tplc="6328557A">
      <w:start w:val="1"/>
      <w:numFmt w:val="decimalEnclosedCircle"/>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785C2CE"/>
    <w:multiLevelType w:val="singleLevel"/>
    <w:tmpl w:val="5785C2CE"/>
    <w:lvl w:ilvl="0">
      <w:start w:val="1"/>
      <w:numFmt w:val="decimal"/>
      <w:lvlText w:val="%1."/>
      <w:lvlJc w:val="left"/>
      <w:pPr>
        <w:tabs>
          <w:tab w:val="left" w:pos="312"/>
        </w:tabs>
      </w:pPr>
    </w:lvl>
  </w:abstractNum>
  <w:abstractNum w:abstractNumId="8">
    <w:nsid w:val="57C39EBF"/>
    <w:multiLevelType w:val="singleLevel"/>
    <w:tmpl w:val="57C39EBF"/>
    <w:lvl w:ilvl="0">
      <w:start w:val="2"/>
      <w:numFmt w:val="decimal"/>
      <w:lvlText w:val="%1."/>
      <w:lvlJc w:val="left"/>
      <w:pPr>
        <w:tabs>
          <w:tab w:val="left" w:pos="312"/>
        </w:tabs>
      </w:pPr>
    </w:lvl>
  </w:abstractNum>
  <w:num w:numId="1">
    <w:abstractNumId w:val="3"/>
  </w:num>
  <w:num w:numId="2">
    <w:abstractNumId w:val="1"/>
  </w:num>
  <w:num w:numId="3">
    <w:abstractNumId w:val="8"/>
  </w:num>
  <w:num w:numId="4">
    <w:abstractNumId w:val="4"/>
  </w:num>
  <w:num w:numId="5">
    <w:abstractNumId w:val="7"/>
  </w:num>
  <w:num w:numId="6">
    <w:abstractNumId w:val="0"/>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60"/>
  <w:drawingGridVerticalSpacing w:val="218"/>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C0174"/>
    <w:rsid w:val="8F7B4EC8"/>
    <w:rsid w:val="8FBD4480"/>
    <w:rsid w:val="8FF7AE96"/>
    <w:rsid w:val="955F5184"/>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BCD4BF"/>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BB4792"/>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 w:val="00006E4D"/>
    <w:rsid w:val="000155DF"/>
    <w:rsid w:val="00021652"/>
    <w:rsid w:val="00030311"/>
    <w:rsid w:val="00030782"/>
    <w:rsid w:val="00030B66"/>
    <w:rsid w:val="0004133A"/>
    <w:rsid w:val="0006102A"/>
    <w:rsid w:val="00065B0F"/>
    <w:rsid w:val="00065E7E"/>
    <w:rsid w:val="00067449"/>
    <w:rsid w:val="00074179"/>
    <w:rsid w:val="00076749"/>
    <w:rsid w:val="00077CA4"/>
    <w:rsid w:val="000806FA"/>
    <w:rsid w:val="000820BB"/>
    <w:rsid w:val="0008241B"/>
    <w:rsid w:val="00084D29"/>
    <w:rsid w:val="00092280"/>
    <w:rsid w:val="00097FAE"/>
    <w:rsid w:val="000A3233"/>
    <w:rsid w:val="000A7CE3"/>
    <w:rsid w:val="000B04D6"/>
    <w:rsid w:val="000B15CE"/>
    <w:rsid w:val="000C40C6"/>
    <w:rsid w:val="000C79C1"/>
    <w:rsid w:val="000D208A"/>
    <w:rsid w:val="000E037E"/>
    <w:rsid w:val="000F659A"/>
    <w:rsid w:val="000F77B0"/>
    <w:rsid w:val="000F7EC3"/>
    <w:rsid w:val="0010235D"/>
    <w:rsid w:val="00103A47"/>
    <w:rsid w:val="00106D4D"/>
    <w:rsid w:val="001119A2"/>
    <w:rsid w:val="00116084"/>
    <w:rsid w:val="001221D6"/>
    <w:rsid w:val="0012510A"/>
    <w:rsid w:val="00125F67"/>
    <w:rsid w:val="001261AE"/>
    <w:rsid w:val="00127A37"/>
    <w:rsid w:val="001348A4"/>
    <w:rsid w:val="0014117C"/>
    <w:rsid w:val="00146FE8"/>
    <w:rsid w:val="0014767B"/>
    <w:rsid w:val="00147AED"/>
    <w:rsid w:val="001604D7"/>
    <w:rsid w:val="00170327"/>
    <w:rsid w:val="0017438E"/>
    <w:rsid w:val="00177AAF"/>
    <w:rsid w:val="00183850"/>
    <w:rsid w:val="00184D9F"/>
    <w:rsid w:val="001868BA"/>
    <w:rsid w:val="00197A11"/>
    <w:rsid w:val="001A4749"/>
    <w:rsid w:val="001A4842"/>
    <w:rsid w:val="001A5833"/>
    <w:rsid w:val="001B127D"/>
    <w:rsid w:val="001B1552"/>
    <w:rsid w:val="001C2158"/>
    <w:rsid w:val="001C51F2"/>
    <w:rsid w:val="001C73AB"/>
    <w:rsid w:val="001D2EA4"/>
    <w:rsid w:val="001F1C71"/>
    <w:rsid w:val="001F47CE"/>
    <w:rsid w:val="001F513C"/>
    <w:rsid w:val="001F5776"/>
    <w:rsid w:val="0020620D"/>
    <w:rsid w:val="002069BC"/>
    <w:rsid w:val="002069EB"/>
    <w:rsid w:val="002201B0"/>
    <w:rsid w:val="00220900"/>
    <w:rsid w:val="0022307E"/>
    <w:rsid w:val="00224D05"/>
    <w:rsid w:val="002275F2"/>
    <w:rsid w:val="002323A3"/>
    <w:rsid w:val="00236EF7"/>
    <w:rsid w:val="0024058A"/>
    <w:rsid w:val="002410C0"/>
    <w:rsid w:val="00244675"/>
    <w:rsid w:val="00252894"/>
    <w:rsid w:val="00253FA6"/>
    <w:rsid w:val="00254728"/>
    <w:rsid w:val="00254FC6"/>
    <w:rsid w:val="002550E7"/>
    <w:rsid w:val="002558D4"/>
    <w:rsid w:val="002560E2"/>
    <w:rsid w:val="002642AA"/>
    <w:rsid w:val="00264CFA"/>
    <w:rsid w:val="00270DD7"/>
    <w:rsid w:val="00276F4A"/>
    <w:rsid w:val="00280BFB"/>
    <w:rsid w:val="00280C88"/>
    <w:rsid w:val="00292DDD"/>
    <w:rsid w:val="002973A4"/>
    <w:rsid w:val="002A0195"/>
    <w:rsid w:val="002B5B34"/>
    <w:rsid w:val="002B6906"/>
    <w:rsid w:val="002B7215"/>
    <w:rsid w:val="002C0AFD"/>
    <w:rsid w:val="002C59D0"/>
    <w:rsid w:val="002D1A18"/>
    <w:rsid w:val="002D6C79"/>
    <w:rsid w:val="002E1104"/>
    <w:rsid w:val="002E2342"/>
    <w:rsid w:val="002E3FDD"/>
    <w:rsid w:val="002F5156"/>
    <w:rsid w:val="00300EF4"/>
    <w:rsid w:val="00301353"/>
    <w:rsid w:val="00305FF6"/>
    <w:rsid w:val="00307568"/>
    <w:rsid w:val="00307E1F"/>
    <w:rsid w:val="00311506"/>
    <w:rsid w:val="00316ADB"/>
    <w:rsid w:val="00317623"/>
    <w:rsid w:val="00335F67"/>
    <w:rsid w:val="003361E9"/>
    <w:rsid w:val="00343277"/>
    <w:rsid w:val="00350A65"/>
    <w:rsid w:val="00350BBB"/>
    <w:rsid w:val="00351E6D"/>
    <w:rsid w:val="00361C85"/>
    <w:rsid w:val="00371352"/>
    <w:rsid w:val="00375668"/>
    <w:rsid w:val="00376753"/>
    <w:rsid w:val="0038541D"/>
    <w:rsid w:val="00387818"/>
    <w:rsid w:val="00391A13"/>
    <w:rsid w:val="00391FD0"/>
    <w:rsid w:val="003A44FC"/>
    <w:rsid w:val="003B3299"/>
    <w:rsid w:val="003D10A2"/>
    <w:rsid w:val="003D33B8"/>
    <w:rsid w:val="003D624D"/>
    <w:rsid w:val="003D719A"/>
    <w:rsid w:val="003E09E1"/>
    <w:rsid w:val="003E3E2E"/>
    <w:rsid w:val="003F23CE"/>
    <w:rsid w:val="003F2B67"/>
    <w:rsid w:val="003F5EB7"/>
    <w:rsid w:val="003F7FE2"/>
    <w:rsid w:val="004004E7"/>
    <w:rsid w:val="00416E1A"/>
    <w:rsid w:val="00426A3F"/>
    <w:rsid w:val="004277D4"/>
    <w:rsid w:val="00461638"/>
    <w:rsid w:val="004706FA"/>
    <w:rsid w:val="00474D8D"/>
    <w:rsid w:val="00475CCD"/>
    <w:rsid w:val="00477266"/>
    <w:rsid w:val="004811BC"/>
    <w:rsid w:val="00483001"/>
    <w:rsid w:val="004838F2"/>
    <w:rsid w:val="00486492"/>
    <w:rsid w:val="00492CF6"/>
    <w:rsid w:val="004A0A13"/>
    <w:rsid w:val="004A4C9D"/>
    <w:rsid w:val="004C067C"/>
    <w:rsid w:val="004C2078"/>
    <w:rsid w:val="004C228F"/>
    <w:rsid w:val="004E223D"/>
    <w:rsid w:val="004E752F"/>
    <w:rsid w:val="004F1310"/>
    <w:rsid w:val="004F1E37"/>
    <w:rsid w:val="00507B50"/>
    <w:rsid w:val="00511795"/>
    <w:rsid w:val="00515198"/>
    <w:rsid w:val="00515942"/>
    <w:rsid w:val="00521C44"/>
    <w:rsid w:val="005274E1"/>
    <w:rsid w:val="00531DDF"/>
    <w:rsid w:val="00535FA6"/>
    <w:rsid w:val="00542AB7"/>
    <w:rsid w:val="0055358D"/>
    <w:rsid w:val="00553B32"/>
    <w:rsid w:val="005540C8"/>
    <w:rsid w:val="00555809"/>
    <w:rsid w:val="00562165"/>
    <w:rsid w:val="005714C6"/>
    <w:rsid w:val="00571D67"/>
    <w:rsid w:val="005756AF"/>
    <w:rsid w:val="00575A4A"/>
    <w:rsid w:val="0058510A"/>
    <w:rsid w:val="00591B6F"/>
    <w:rsid w:val="005A1DAF"/>
    <w:rsid w:val="005C17C8"/>
    <w:rsid w:val="005C2098"/>
    <w:rsid w:val="005C2E6C"/>
    <w:rsid w:val="005C4804"/>
    <w:rsid w:val="005D0CCF"/>
    <w:rsid w:val="005D1C01"/>
    <w:rsid w:val="005E297D"/>
    <w:rsid w:val="005E3F12"/>
    <w:rsid w:val="005F627E"/>
    <w:rsid w:val="00603C35"/>
    <w:rsid w:val="00605330"/>
    <w:rsid w:val="0061652E"/>
    <w:rsid w:val="006205E9"/>
    <w:rsid w:val="00622D0B"/>
    <w:rsid w:val="006270DA"/>
    <w:rsid w:val="00630378"/>
    <w:rsid w:val="00630B75"/>
    <w:rsid w:val="00634DFF"/>
    <w:rsid w:val="00635337"/>
    <w:rsid w:val="00636D28"/>
    <w:rsid w:val="0064265B"/>
    <w:rsid w:val="0064519C"/>
    <w:rsid w:val="0065082E"/>
    <w:rsid w:val="006512D0"/>
    <w:rsid w:val="006558C3"/>
    <w:rsid w:val="006560A3"/>
    <w:rsid w:val="00656301"/>
    <w:rsid w:val="006600C9"/>
    <w:rsid w:val="006701CC"/>
    <w:rsid w:val="00671F58"/>
    <w:rsid w:val="00673692"/>
    <w:rsid w:val="006762A4"/>
    <w:rsid w:val="006900E7"/>
    <w:rsid w:val="006A00A8"/>
    <w:rsid w:val="006A482D"/>
    <w:rsid w:val="006B11E0"/>
    <w:rsid w:val="006B386A"/>
    <w:rsid w:val="006B6947"/>
    <w:rsid w:val="006B71B6"/>
    <w:rsid w:val="006B7CB4"/>
    <w:rsid w:val="006C24D3"/>
    <w:rsid w:val="006C77C6"/>
    <w:rsid w:val="006C7917"/>
    <w:rsid w:val="006D344D"/>
    <w:rsid w:val="006E51AE"/>
    <w:rsid w:val="0070081F"/>
    <w:rsid w:val="007018F5"/>
    <w:rsid w:val="00710897"/>
    <w:rsid w:val="00712F45"/>
    <w:rsid w:val="00734305"/>
    <w:rsid w:val="007370E1"/>
    <w:rsid w:val="00754760"/>
    <w:rsid w:val="00756235"/>
    <w:rsid w:val="007732A1"/>
    <w:rsid w:val="00774C4A"/>
    <w:rsid w:val="00782BBB"/>
    <w:rsid w:val="007A0690"/>
    <w:rsid w:val="007A078F"/>
    <w:rsid w:val="007B34D4"/>
    <w:rsid w:val="007C0633"/>
    <w:rsid w:val="007D086C"/>
    <w:rsid w:val="007F1BE1"/>
    <w:rsid w:val="007F707F"/>
    <w:rsid w:val="007F794C"/>
    <w:rsid w:val="007F7AC9"/>
    <w:rsid w:val="007F7B83"/>
    <w:rsid w:val="00803B42"/>
    <w:rsid w:val="008073EF"/>
    <w:rsid w:val="0081095C"/>
    <w:rsid w:val="00810C41"/>
    <w:rsid w:val="008212FF"/>
    <w:rsid w:val="0082593B"/>
    <w:rsid w:val="00827537"/>
    <w:rsid w:val="008468EA"/>
    <w:rsid w:val="00860D4A"/>
    <w:rsid w:val="00867140"/>
    <w:rsid w:val="00877779"/>
    <w:rsid w:val="0088062B"/>
    <w:rsid w:val="00881134"/>
    <w:rsid w:val="008904F0"/>
    <w:rsid w:val="008A2B13"/>
    <w:rsid w:val="008B2F27"/>
    <w:rsid w:val="008B4A72"/>
    <w:rsid w:val="008B585E"/>
    <w:rsid w:val="008C6197"/>
    <w:rsid w:val="008E41B6"/>
    <w:rsid w:val="008E6C0C"/>
    <w:rsid w:val="008F1E63"/>
    <w:rsid w:val="008F3052"/>
    <w:rsid w:val="00901E19"/>
    <w:rsid w:val="0091558F"/>
    <w:rsid w:val="00920223"/>
    <w:rsid w:val="009214F7"/>
    <w:rsid w:val="00921CD7"/>
    <w:rsid w:val="00921DF4"/>
    <w:rsid w:val="00940EB6"/>
    <w:rsid w:val="00944771"/>
    <w:rsid w:val="009601FC"/>
    <w:rsid w:val="00961FE8"/>
    <w:rsid w:val="00965426"/>
    <w:rsid w:val="0096654A"/>
    <w:rsid w:val="009711E4"/>
    <w:rsid w:val="00971572"/>
    <w:rsid w:val="00981E55"/>
    <w:rsid w:val="009843E7"/>
    <w:rsid w:val="00986CEF"/>
    <w:rsid w:val="00987212"/>
    <w:rsid w:val="009A0E5F"/>
    <w:rsid w:val="009B1286"/>
    <w:rsid w:val="009B6647"/>
    <w:rsid w:val="009C1A4D"/>
    <w:rsid w:val="009E6EA9"/>
    <w:rsid w:val="009F1AF3"/>
    <w:rsid w:val="009F233E"/>
    <w:rsid w:val="00A01B29"/>
    <w:rsid w:val="00A024AB"/>
    <w:rsid w:val="00A050A5"/>
    <w:rsid w:val="00A05B8B"/>
    <w:rsid w:val="00A06CAB"/>
    <w:rsid w:val="00A1372F"/>
    <w:rsid w:val="00A170EC"/>
    <w:rsid w:val="00A217B3"/>
    <w:rsid w:val="00A23D04"/>
    <w:rsid w:val="00A277D9"/>
    <w:rsid w:val="00A30CEB"/>
    <w:rsid w:val="00A31318"/>
    <w:rsid w:val="00A5432A"/>
    <w:rsid w:val="00A55F8A"/>
    <w:rsid w:val="00A74FC3"/>
    <w:rsid w:val="00A8055D"/>
    <w:rsid w:val="00A9670E"/>
    <w:rsid w:val="00AA1423"/>
    <w:rsid w:val="00AA3222"/>
    <w:rsid w:val="00AB7996"/>
    <w:rsid w:val="00AC43C3"/>
    <w:rsid w:val="00AE0BD7"/>
    <w:rsid w:val="00AE2EAD"/>
    <w:rsid w:val="00AF4E8D"/>
    <w:rsid w:val="00AF77BE"/>
    <w:rsid w:val="00B07483"/>
    <w:rsid w:val="00B11CEE"/>
    <w:rsid w:val="00B22ADF"/>
    <w:rsid w:val="00B23428"/>
    <w:rsid w:val="00B264BF"/>
    <w:rsid w:val="00B42E74"/>
    <w:rsid w:val="00B46874"/>
    <w:rsid w:val="00B50E8F"/>
    <w:rsid w:val="00B51151"/>
    <w:rsid w:val="00B523E4"/>
    <w:rsid w:val="00B52B4F"/>
    <w:rsid w:val="00B6108C"/>
    <w:rsid w:val="00B649AD"/>
    <w:rsid w:val="00B64B9C"/>
    <w:rsid w:val="00B67A3E"/>
    <w:rsid w:val="00B735CC"/>
    <w:rsid w:val="00B7697C"/>
    <w:rsid w:val="00B82C95"/>
    <w:rsid w:val="00B83F87"/>
    <w:rsid w:val="00B84DFD"/>
    <w:rsid w:val="00BB4E38"/>
    <w:rsid w:val="00BC2915"/>
    <w:rsid w:val="00BC3879"/>
    <w:rsid w:val="00BC59A0"/>
    <w:rsid w:val="00BD0E0D"/>
    <w:rsid w:val="00BD41BC"/>
    <w:rsid w:val="00BD55AD"/>
    <w:rsid w:val="00BE0305"/>
    <w:rsid w:val="00BF15F0"/>
    <w:rsid w:val="00BF7DF9"/>
    <w:rsid w:val="00C03559"/>
    <w:rsid w:val="00C05395"/>
    <w:rsid w:val="00C12F6B"/>
    <w:rsid w:val="00C1701C"/>
    <w:rsid w:val="00C22AD7"/>
    <w:rsid w:val="00C272C1"/>
    <w:rsid w:val="00C32A68"/>
    <w:rsid w:val="00C34282"/>
    <w:rsid w:val="00C35350"/>
    <w:rsid w:val="00C3564B"/>
    <w:rsid w:val="00C430E5"/>
    <w:rsid w:val="00C53721"/>
    <w:rsid w:val="00C6069C"/>
    <w:rsid w:val="00C64D2E"/>
    <w:rsid w:val="00C70F97"/>
    <w:rsid w:val="00C7497C"/>
    <w:rsid w:val="00C757A2"/>
    <w:rsid w:val="00C75966"/>
    <w:rsid w:val="00C76577"/>
    <w:rsid w:val="00C80225"/>
    <w:rsid w:val="00C80B8F"/>
    <w:rsid w:val="00C81349"/>
    <w:rsid w:val="00C84712"/>
    <w:rsid w:val="00C93139"/>
    <w:rsid w:val="00C94F3B"/>
    <w:rsid w:val="00C964DD"/>
    <w:rsid w:val="00C96A1B"/>
    <w:rsid w:val="00CA08A0"/>
    <w:rsid w:val="00CA1DC7"/>
    <w:rsid w:val="00CA32D2"/>
    <w:rsid w:val="00CA4E07"/>
    <w:rsid w:val="00CA737D"/>
    <w:rsid w:val="00CB1EF5"/>
    <w:rsid w:val="00CC05D4"/>
    <w:rsid w:val="00CC7166"/>
    <w:rsid w:val="00CC7F95"/>
    <w:rsid w:val="00CF5275"/>
    <w:rsid w:val="00CF6136"/>
    <w:rsid w:val="00D0023D"/>
    <w:rsid w:val="00D006C6"/>
    <w:rsid w:val="00D05846"/>
    <w:rsid w:val="00D14A65"/>
    <w:rsid w:val="00D162B9"/>
    <w:rsid w:val="00D251E2"/>
    <w:rsid w:val="00D254F4"/>
    <w:rsid w:val="00D263A7"/>
    <w:rsid w:val="00D26B5D"/>
    <w:rsid w:val="00D32284"/>
    <w:rsid w:val="00D33159"/>
    <w:rsid w:val="00D33A19"/>
    <w:rsid w:val="00D355B5"/>
    <w:rsid w:val="00D43DC3"/>
    <w:rsid w:val="00D4498F"/>
    <w:rsid w:val="00D51791"/>
    <w:rsid w:val="00D5281E"/>
    <w:rsid w:val="00D6531B"/>
    <w:rsid w:val="00D6612D"/>
    <w:rsid w:val="00D71AD9"/>
    <w:rsid w:val="00D73C02"/>
    <w:rsid w:val="00D872ED"/>
    <w:rsid w:val="00D913C6"/>
    <w:rsid w:val="00D92E96"/>
    <w:rsid w:val="00D95383"/>
    <w:rsid w:val="00DA0236"/>
    <w:rsid w:val="00DA5D51"/>
    <w:rsid w:val="00DA5E29"/>
    <w:rsid w:val="00DA61CA"/>
    <w:rsid w:val="00DB065D"/>
    <w:rsid w:val="00DB58B9"/>
    <w:rsid w:val="00DB6208"/>
    <w:rsid w:val="00DB66BB"/>
    <w:rsid w:val="00DB73AF"/>
    <w:rsid w:val="00DC1614"/>
    <w:rsid w:val="00DC1DF4"/>
    <w:rsid w:val="00DC2865"/>
    <w:rsid w:val="00DC2DA6"/>
    <w:rsid w:val="00DD0894"/>
    <w:rsid w:val="00DE0D7B"/>
    <w:rsid w:val="00DE1888"/>
    <w:rsid w:val="00DE1BE7"/>
    <w:rsid w:val="00DF1250"/>
    <w:rsid w:val="00DF6EF7"/>
    <w:rsid w:val="00E05454"/>
    <w:rsid w:val="00E074C3"/>
    <w:rsid w:val="00E16E3C"/>
    <w:rsid w:val="00E23329"/>
    <w:rsid w:val="00E24D6D"/>
    <w:rsid w:val="00E341B2"/>
    <w:rsid w:val="00E42633"/>
    <w:rsid w:val="00E5699E"/>
    <w:rsid w:val="00E570E1"/>
    <w:rsid w:val="00E72773"/>
    <w:rsid w:val="00E76739"/>
    <w:rsid w:val="00E77953"/>
    <w:rsid w:val="00E81946"/>
    <w:rsid w:val="00E82BB7"/>
    <w:rsid w:val="00E86D13"/>
    <w:rsid w:val="00E936C2"/>
    <w:rsid w:val="00E95346"/>
    <w:rsid w:val="00EA0CEF"/>
    <w:rsid w:val="00EA2E2A"/>
    <w:rsid w:val="00EB79D2"/>
    <w:rsid w:val="00EC0174"/>
    <w:rsid w:val="00EC18FF"/>
    <w:rsid w:val="00ED3EEB"/>
    <w:rsid w:val="00ED5749"/>
    <w:rsid w:val="00ED5FA3"/>
    <w:rsid w:val="00ED68C4"/>
    <w:rsid w:val="00ED6A4E"/>
    <w:rsid w:val="00ED72EA"/>
    <w:rsid w:val="00EE3A4F"/>
    <w:rsid w:val="00EF10C3"/>
    <w:rsid w:val="00EF3BD2"/>
    <w:rsid w:val="00EF45B7"/>
    <w:rsid w:val="00F02469"/>
    <w:rsid w:val="00F16BCE"/>
    <w:rsid w:val="00F45DA1"/>
    <w:rsid w:val="00F5267B"/>
    <w:rsid w:val="00F53E8B"/>
    <w:rsid w:val="00F5789F"/>
    <w:rsid w:val="00F60DDE"/>
    <w:rsid w:val="00F663FD"/>
    <w:rsid w:val="00F7153B"/>
    <w:rsid w:val="00F743B0"/>
    <w:rsid w:val="00F82409"/>
    <w:rsid w:val="00F8264F"/>
    <w:rsid w:val="00F833E9"/>
    <w:rsid w:val="00F83D0F"/>
    <w:rsid w:val="00F83F77"/>
    <w:rsid w:val="00F84580"/>
    <w:rsid w:val="00F8473C"/>
    <w:rsid w:val="00F873DA"/>
    <w:rsid w:val="00F95982"/>
    <w:rsid w:val="00FA006C"/>
    <w:rsid w:val="00FA190E"/>
    <w:rsid w:val="00FA288B"/>
    <w:rsid w:val="00FA2997"/>
    <w:rsid w:val="00FA2C71"/>
    <w:rsid w:val="00FA6365"/>
    <w:rsid w:val="00FB3345"/>
    <w:rsid w:val="00FD0228"/>
    <w:rsid w:val="00FD3BB7"/>
    <w:rsid w:val="00FE0D93"/>
    <w:rsid w:val="00FF2572"/>
    <w:rsid w:val="00FF32AD"/>
    <w:rsid w:val="013C246A"/>
    <w:rsid w:val="01AF70E0"/>
    <w:rsid w:val="01EF3980"/>
    <w:rsid w:val="02197887"/>
    <w:rsid w:val="02982F34"/>
    <w:rsid w:val="02EB4148"/>
    <w:rsid w:val="0300236B"/>
    <w:rsid w:val="032D650E"/>
    <w:rsid w:val="03EA43FF"/>
    <w:rsid w:val="0405071D"/>
    <w:rsid w:val="04DF5F2E"/>
    <w:rsid w:val="05777F14"/>
    <w:rsid w:val="06197802"/>
    <w:rsid w:val="0623356C"/>
    <w:rsid w:val="06606BFB"/>
    <w:rsid w:val="066F06B5"/>
    <w:rsid w:val="066F5CA7"/>
    <w:rsid w:val="074D53D1"/>
    <w:rsid w:val="07C5140B"/>
    <w:rsid w:val="07F700E8"/>
    <w:rsid w:val="08EC41AE"/>
    <w:rsid w:val="094C7E6E"/>
    <w:rsid w:val="09DE78F8"/>
    <w:rsid w:val="0A0D52EB"/>
    <w:rsid w:val="0AFB1BDE"/>
    <w:rsid w:val="0B183F48"/>
    <w:rsid w:val="0BC55E54"/>
    <w:rsid w:val="0CCD1BC1"/>
    <w:rsid w:val="0D177524"/>
    <w:rsid w:val="0D676AC1"/>
    <w:rsid w:val="0DC31556"/>
    <w:rsid w:val="0DDA1988"/>
    <w:rsid w:val="0DE454AF"/>
    <w:rsid w:val="0E272D67"/>
    <w:rsid w:val="0E5D73A8"/>
    <w:rsid w:val="0EED7EFD"/>
    <w:rsid w:val="0EF34AB0"/>
    <w:rsid w:val="0F7000E3"/>
    <w:rsid w:val="0FE91A0F"/>
    <w:rsid w:val="10250CCD"/>
    <w:rsid w:val="10524731"/>
    <w:rsid w:val="10596B94"/>
    <w:rsid w:val="10A2678D"/>
    <w:rsid w:val="10AA1950"/>
    <w:rsid w:val="10F14A8A"/>
    <w:rsid w:val="12744159"/>
    <w:rsid w:val="12816876"/>
    <w:rsid w:val="130A23C8"/>
    <w:rsid w:val="13785584"/>
    <w:rsid w:val="13D749A0"/>
    <w:rsid w:val="1459163A"/>
    <w:rsid w:val="149F2FE4"/>
    <w:rsid w:val="155B0F02"/>
    <w:rsid w:val="15A308B2"/>
    <w:rsid w:val="16F119F4"/>
    <w:rsid w:val="1700420E"/>
    <w:rsid w:val="17544559"/>
    <w:rsid w:val="17842D50"/>
    <w:rsid w:val="17F51899"/>
    <w:rsid w:val="1816180F"/>
    <w:rsid w:val="18D5309D"/>
    <w:rsid w:val="18ED2570"/>
    <w:rsid w:val="193006AE"/>
    <w:rsid w:val="1A1104E0"/>
    <w:rsid w:val="1A3D3CA6"/>
    <w:rsid w:val="1A3D6143"/>
    <w:rsid w:val="1A78230D"/>
    <w:rsid w:val="1BBF7E22"/>
    <w:rsid w:val="1C013801"/>
    <w:rsid w:val="1D7A5A02"/>
    <w:rsid w:val="1D9A259A"/>
    <w:rsid w:val="1DA653E3"/>
    <w:rsid w:val="1DCD0BC2"/>
    <w:rsid w:val="1DD27F86"/>
    <w:rsid w:val="1DFD8D3B"/>
    <w:rsid w:val="1EB853CE"/>
    <w:rsid w:val="1EEB7A66"/>
    <w:rsid w:val="1F10520A"/>
    <w:rsid w:val="1F5A0233"/>
    <w:rsid w:val="1F7C7D67"/>
    <w:rsid w:val="1FB79DC9"/>
    <w:rsid w:val="1FBFC3F2"/>
    <w:rsid w:val="1FCF0C21"/>
    <w:rsid w:val="1FDF7B30"/>
    <w:rsid w:val="1FFFE033"/>
    <w:rsid w:val="20A07520"/>
    <w:rsid w:val="21B856E5"/>
    <w:rsid w:val="21EE07BA"/>
    <w:rsid w:val="224C47AB"/>
    <w:rsid w:val="23012161"/>
    <w:rsid w:val="23675615"/>
    <w:rsid w:val="237613B4"/>
    <w:rsid w:val="23902475"/>
    <w:rsid w:val="23E15A7C"/>
    <w:rsid w:val="24771887"/>
    <w:rsid w:val="24A3442A"/>
    <w:rsid w:val="252F1AE8"/>
    <w:rsid w:val="260929B3"/>
    <w:rsid w:val="263C4B36"/>
    <w:rsid w:val="26687F42"/>
    <w:rsid w:val="26BC7A25"/>
    <w:rsid w:val="27565784"/>
    <w:rsid w:val="27F352A6"/>
    <w:rsid w:val="27F751B9"/>
    <w:rsid w:val="29420FD2"/>
    <w:rsid w:val="298C7B83"/>
    <w:rsid w:val="2A027E45"/>
    <w:rsid w:val="2C8E3C12"/>
    <w:rsid w:val="2D3C71CA"/>
    <w:rsid w:val="2D527252"/>
    <w:rsid w:val="2D652BC5"/>
    <w:rsid w:val="2D7C5178"/>
    <w:rsid w:val="2DDC1740"/>
    <w:rsid w:val="2DE41CA7"/>
    <w:rsid w:val="2E382087"/>
    <w:rsid w:val="2E67471B"/>
    <w:rsid w:val="2E9207F0"/>
    <w:rsid w:val="2EAE55F2"/>
    <w:rsid w:val="2EDF4302"/>
    <w:rsid w:val="2EFE1A04"/>
    <w:rsid w:val="2F61560E"/>
    <w:rsid w:val="2FA33530"/>
    <w:rsid w:val="2FBE480E"/>
    <w:rsid w:val="302F2063"/>
    <w:rsid w:val="306C426A"/>
    <w:rsid w:val="306F0895"/>
    <w:rsid w:val="30EE2ED1"/>
    <w:rsid w:val="319A4BC0"/>
    <w:rsid w:val="3210328B"/>
    <w:rsid w:val="323963CE"/>
    <w:rsid w:val="32867865"/>
    <w:rsid w:val="32955609"/>
    <w:rsid w:val="32BC3287"/>
    <w:rsid w:val="32E12CEE"/>
    <w:rsid w:val="32EA70EF"/>
    <w:rsid w:val="333C43C8"/>
    <w:rsid w:val="333D1265"/>
    <w:rsid w:val="33AD2BD0"/>
    <w:rsid w:val="349D49F2"/>
    <w:rsid w:val="34CD748C"/>
    <w:rsid w:val="350A469D"/>
    <w:rsid w:val="356F2CC9"/>
    <w:rsid w:val="35BBF80F"/>
    <w:rsid w:val="35DD7439"/>
    <w:rsid w:val="36062A6B"/>
    <w:rsid w:val="362A0508"/>
    <w:rsid w:val="36AF3103"/>
    <w:rsid w:val="36B47E71"/>
    <w:rsid w:val="36C62C57"/>
    <w:rsid w:val="3810197F"/>
    <w:rsid w:val="38341B11"/>
    <w:rsid w:val="38976EE6"/>
    <w:rsid w:val="39253208"/>
    <w:rsid w:val="39455658"/>
    <w:rsid w:val="3A0644D6"/>
    <w:rsid w:val="3A125E82"/>
    <w:rsid w:val="3AF37A62"/>
    <w:rsid w:val="3B374E9C"/>
    <w:rsid w:val="3B6F77AB"/>
    <w:rsid w:val="3B736F08"/>
    <w:rsid w:val="3BE3D531"/>
    <w:rsid w:val="3C3C10C6"/>
    <w:rsid w:val="3C90308E"/>
    <w:rsid w:val="3D431A40"/>
    <w:rsid w:val="3D4A5933"/>
    <w:rsid w:val="3D5B369C"/>
    <w:rsid w:val="3DA93DDC"/>
    <w:rsid w:val="3E134ABB"/>
    <w:rsid w:val="3E5647AD"/>
    <w:rsid w:val="3EA16B7F"/>
    <w:rsid w:val="3EE14075"/>
    <w:rsid w:val="3EFF42CA"/>
    <w:rsid w:val="3FD5AF3D"/>
    <w:rsid w:val="3FF34060"/>
    <w:rsid w:val="3FFED8BE"/>
    <w:rsid w:val="3FFF43BB"/>
    <w:rsid w:val="405C39B3"/>
    <w:rsid w:val="41194293"/>
    <w:rsid w:val="41525EBB"/>
    <w:rsid w:val="41C95079"/>
    <w:rsid w:val="41E51A4C"/>
    <w:rsid w:val="42C8103A"/>
    <w:rsid w:val="42EB272F"/>
    <w:rsid w:val="42FA5706"/>
    <w:rsid w:val="430A1D0C"/>
    <w:rsid w:val="433DCF8E"/>
    <w:rsid w:val="441D5B50"/>
    <w:rsid w:val="44682E92"/>
    <w:rsid w:val="44A9589D"/>
    <w:rsid w:val="45FF973D"/>
    <w:rsid w:val="4743767B"/>
    <w:rsid w:val="47550EBA"/>
    <w:rsid w:val="475E6263"/>
    <w:rsid w:val="47CB548D"/>
    <w:rsid w:val="48021EEB"/>
    <w:rsid w:val="48194880"/>
    <w:rsid w:val="48DC7D87"/>
    <w:rsid w:val="49050213"/>
    <w:rsid w:val="496D4E83"/>
    <w:rsid w:val="496F6A33"/>
    <w:rsid w:val="49975A5C"/>
    <w:rsid w:val="49B605D8"/>
    <w:rsid w:val="49FD6207"/>
    <w:rsid w:val="4A2A4B22"/>
    <w:rsid w:val="4A4060F4"/>
    <w:rsid w:val="4B3B58A8"/>
    <w:rsid w:val="4BB328F5"/>
    <w:rsid w:val="4BF7E09D"/>
    <w:rsid w:val="4C6D68CD"/>
    <w:rsid w:val="4CE3798F"/>
    <w:rsid w:val="4D090A1F"/>
    <w:rsid w:val="4D950505"/>
    <w:rsid w:val="4D9D560B"/>
    <w:rsid w:val="4EC45545"/>
    <w:rsid w:val="4ED07800"/>
    <w:rsid w:val="4F302BDB"/>
    <w:rsid w:val="4F4F0BFE"/>
    <w:rsid w:val="4F8366F9"/>
    <w:rsid w:val="509B0528"/>
    <w:rsid w:val="510460CD"/>
    <w:rsid w:val="51177FF0"/>
    <w:rsid w:val="521A36CE"/>
    <w:rsid w:val="528F7C18"/>
    <w:rsid w:val="52A83998"/>
    <w:rsid w:val="5303454C"/>
    <w:rsid w:val="53BB74FC"/>
    <w:rsid w:val="53FA4276"/>
    <w:rsid w:val="543534D1"/>
    <w:rsid w:val="55FDDF92"/>
    <w:rsid w:val="55FFBC03"/>
    <w:rsid w:val="56CDA72E"/>
    <w:rsid w:val="576F5916"/>
    <w:rsid w:val="577FDAE2"/>
    <w:rsid w:val="57FBE2C7"/>
    <w:rsid w:val="582C7CB7"/>
    <w:rsid w:val="583F7E6D"/>
    <w:rsid w:val="58D47500"/>
    <w:rsid w:val="59464DA9"/>
    <w:rsid w:val="595C79E9"/>
    <w:rsid w:val="59D423B5"/>
    <w:rsid w:val="59FC0CE8"/>
    <w:rsid w:val="5A19426B"/>
    <w:rsid w:val="5A2275C4"/>
    <w:rsid w:val="5B0B44FC"/>
    <w:rsid w:val="5B335734"/>
    <w:rsid w:val="5B7F322F"/>
    <w:rsid w:val="5B922527"/>
    <w:rsid w:val="5BB73D3C"/>
    <w:rsid w:val="5BCAB023"/>
    <w:rsid w:val="5C1A7D4C"/>
    <w:rsid w:val="5C563555"/>
    <w:rsid w:val="5CC52515"/>
    <w:rsid w:val="5DCC2E35"/>
    <w:rsid w:val="5DD964A3"/>
    <w:rsid w:val="5DDA9B94"/>
    <w:rsid w:val="5EAB810D"/>
    <w:rsid w:val="5EFF9DA6"/>
    <w:rsid w:val="5F7751B9"/>
    <w:rsid w:val="5F9F7232"/>
    <w:rsid w:val="5F9F9588"/>
    <w:rsid w:val="5FBD32D2"/>
    <w:rsid w:val="5FC37153"/>
    <w:rsid w:val="5FD450B0"/>
    <w:rsid w:val="5FEF60CD"/>
    <w:rsid w:val="5FFB203D"/>
    <w:rsid w:val="5FFB8CF9"/>
    <w:rsid w:val="6008350A"/>
    <w:rsid w:val="600A2FD4"/>
    <w:rsid w:val="60964052"/>
    <w:rsid w:val="60FF244A"/>
    <w:rsid w:val="61291238"/>
    <w:rsid w:val="61314591"/>
    <w:rsid w:val="63B0159A"/>
    <w:rsid w:val="63D46A06"/>
    <w:rsid w:val="63DBAF21"/>
    <w:rsid w:val="63FF44D2"/>
    <w:rsid w:val="65183A9D"/>
    <w:rsid w:val="66291CDA"/>
    <w:rsid w:val="6636451A"/>
    <w:rsid w:val="663A5C95"/>
    <w:rsid w:val="66C20165"/>
    <w:rsid w:val="670D2EF0"/>
    <w:rsid w:val="673B5830"/>
    <w:rsid w:val="678A24C7"/>
    <w:rsid w:val="67DE80AA"/>
    <w:rsid w:val="68355DEF"/>
    <w:rsid w:val="68A1024E"/>
    <w:rsid w:val="68A268E6"/>
    <w:rsid w:val="68A5389A"/>
    <w:rsid w:val="691C78D4"/>
    <w:rsid w:val="697E3B47"/>
    <w:rsid w:val="69BF132E"/>
    <w:rsid w:val="69DF36BC"/>
    <w:rsid w:val="6A100433"/>
    <w:rsid w:val="6AD93CCF"/>
    <w:rsid w:val="6BFEE5F3"/>
    <w:rsid w:val="6C784200"/>
    <w:rsid w:val="6CAFF34E"/>
    <w:rsid w:val="6CFFCF4F"/>
    <w:rsid w:val="6DFFF8B6"/>
    <w:rsid w:val="6E3336F6"/>
    <w:rsid w:val="6EEDE807"/>
    <w:rsid w:val="6EEE4BE4"/>
    <w:rsid w:val="6EF65E9C"/>
    <w:rsid w:val="6F047DB6"/>
    <w:rsid w:val="6F3D9197"/>
    <w:rsid w:val="6F573414"/>
    <w:rsid w:val="6FAB3EC4"/>
    <w:rsid w:val="6FB6AF41"/>
    <w:rsid w:val="6FD894C8"/>
    <w:rsid w:val="6FE36A9E"/>
    <w:rsid w:val="6FE65F90"/>
    <w:rsid w:val="6FEFB2D1"/>
    <w:rsid w:val="6FFF97E6"/>
    <w:rsid w:val="70545BA6"/>
    <w:rsid w:val="70814BED"/>
    <w:rsid w:val="71397E03"/>
    <w:rsid w:val="71FB5B08"/>
    <w:rsid w:val="732E26DE"/>
    <w:rsid w:val="73E84F83"/>
    <w:rsid w:val="73FB87D9"/>
    <w:rsid w:val="742A7099"/>
    <w:rsid w:val="748527D2"/>
    <w:rsid w:val="74D6127F"/>
    <w:rsid w:val="75324707"/>
    <w:rsid w:val="75BB5CE8"/>
    <w:rsid w:val="75EF0FBA"/>
    <w:rsid w:val="7607C293"/>
    <w:rsid w:val="76DFA4E8"/>
    <w:rsid w:val="77043E82"/>
    <w:rsid w:val="778720BD"/>
    <w:rsid w:val="77A7D615"/>
    <w:rsid w:val="77CA6CDD"/>
    <w:rsid w:val="77CF4EC7"/>
    <w:rsid w:val="77FF366A"/>
    <w:rsid w:val="77FF8C96"/>
    <w:rsid w:val="77FFA8F9"/>
    <w:rsid w:val="78D6357A"/>
    <w:rsid w:val="790B6163"/>
    <w:rsid w:val="79393B8B"/>
    <w:rsid w:val="7976604B"/>
    <w:rsid w:val="79F3BC78"/>
    <w:rsid w:val="7A2C5F9D"/>
    <w:rsid w:val="7A5B6CAA"/>
    <w:rsid w:val="7A925C48"/>
    <w:rsid w:val="7A9314AC"/>
    <w:rsid w:val="7AE00762"/>
    <w:rsid w:val="7B2E3BC3"/>
    <w:rsid w:val="7B3B62E0"/>
    <w:rsid w:val="7B4F6850"/>
    <w:rsid w:val="7BABD5C4"/>
    <w:rsid w:val="7BB12055"/>
    <w:rsid w:val="7BB75966"/>
    <w:rsid w:val="7BBFADBA"/>
    <w:rsid w:val="7BFF492D"/>
    <w:rsid w:val="7C1C7EBF"/>
    <w:rsid w:val="7C631402"/>
    <w:rsid w:val="7C978C63"/>
    <w:rsid w:val="7C991510"/>
    <w:rsid w:val="7CA35AD0"/>
    <w:rsid w:val="7CAC20C0"/>
    <w:rsid w:val="7CDF8BC3"/>
    <w:rsid w:val="7CEB72A5"/>
    <w:rsid w:val="7D18750B"/>
    <w:rsid w:val="7D725243"/>
    <w:rsid w:val="7DDFDC39"/>
    <w:rsid w:val="7E140770"/>
    <w:rsid w:val="7E394D59"/>
    <w:rsid w:val="7E5D92FB"/>
    <w:rsid w:val="7E5F7095"/>
    <w:rsid w:val="7EF51D64"/>
    <w:rsid w:val="7EFFF488"/>
    <w:rsid w:val="7F401C7A"/>
    <w:rsid w:val="7F574612"/>
    <w:rsid w:val="7F5E259D"/>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B83"/>
    <w:pPr>
      <w:widowControl w:val="0"/>
      <w:jc w:val="both"/>
    </w:pPr>
    <w:rPr>
      <w:rFonts w:eastAsia="仿宋_GB2312"/>
      <w:kern w:val="2"/>
      <w:sz w:val="32"/>
      <w:szCs w:val="24"/>
    </w:rPr>
  </w:style>
  <w:style w:type="paragraph" w:styleId="1">
    <w:name w:val="heading 1"/>
    <w:basedOn w:val="a"/>
    <w:next w:val="a"/>
    <w:qFormat/>
    <w:rsid w:val="007F7B83"/>
    <w:pPr>
      <w:keepNext/>
      <w:keepLines/>
      <w:spacing w:line="576" w:lineRule="auto"/>
      <w:outlineLvl w:val="0"/>
    </w:pPr>
    <w:rPr>
      <w:b/>
      <w:kern w:val="44"/>
      <w:sz w:val="44"/>
    </w:rPr>
  </w:style>
  <w:style w:type="paragraph" w:styleId="2">
    <w:name w:val="heading 2"/>
    <w:basedOn w:val="a"/>
    <w:next w:val="a"/>
    <w:unhideWhenUsed/>
    <w:qFormat/>
    <w:rsid w:val="007F7B83"/>
    <w:pPr>
      <w:keepNext/>
      <w:keepLines/>
      <w:spacing w:line="413" w:lineRule="auto"/>
      <w:outlineLvl w:val="1"/>
    </w:pPr>
    <w:rPr>
      <w:rFonts w:ascii="Arial" w:eastAsia="黑体" w:hAnsi="Arial"/>
      <w:b/>
    </w:rPr>
  </w:style>
  <w:style w:type="paragraph" w:styleId="3">
    <w:name w:val="heading 3"/>
    <w:unhideWhenUsed/>
    <w:qFormat/>
    <w:rsid w:val="007F7B83"/>
    <w:pPr>
      <w:keepNext/>
      <w:keepLines/>
      <w:spacing w:line="413" w:lineRule="auto"/>
      <w:outlineLvl w:val="2"/>
    </w:pPr>
    <w:rPr>
      <w:b/>
      <w:sz w:val="32"/>
    </w:rPr>
  </w:style>
  <w:style w:type="paragraph" w:styleId="4">
    <w:name w:val="heading 4"/>
    <w:basedOn w:val="a"/>
    <w:next w:val="a"/>
    <w:unhideWhenUsed/>
    <w:qFormat/>
    <w:rsid w:val="007F7B83"/>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7F7B83"/>
    <w:pPr>
      <w:spacing w:beforeLines="50" w:line="360" w:lineRule="auto"/>
      <w:ind w:firstLineChars="200" w:firstLine="480"/>
    </w:pPr>
    <w:rPr>
      <w:rFonts w:eastAsia="仿宋"/>
      <w:sz w:val="24"/>
      <w:szCs w:val="23"/>
      <w:lang w:eastAsia="ar-SA"/>
    </w:rPr>
  </w:style>
  <w:style w:type="paragraph" w:styleId="a4">
    <w:name w:val="Document Map"/>
    <w:basedOn w:val="a"/>
    <w:link w:val="Char"/>
    <w:qFormat/>
    <w:rsid w:val="007F7B83"/>
    <w:rPr>
      <w:rFonts w:ascii="宋体" w:eastAsia="宋体"/>
      <w:sz w:val="18"/>
      <w:szCs w:val="18"/>
    </w:rPr>
  </w:style>
  <w:style w:type="paragraph" w:styleId="a5">
    <w:name w:val="Body Text"/>
    <w:basedOn w:val="a"/>
    <w:qFormat/>
    <w:rsid w:val="007F7B83"/>
    <w:pPr>
      <w:spacing w:after="120"/>
    </w:pPr>
  </w:style>
  <w:style w:type="paragraph" w:styleId="a6">
    <w:name w:val="Body Text Indent"/>
    <w:basedOn w:val="a"/>
    <w:qFormat/>
    <w:rsid w:val="007F7B83"/>
    <w:pPr>
      <w:spacing w:after="120"/>
      <w:ind w:leftChars="200" w:left="200"/>
    </w:pPr>
    <w:rPr>
      <w:rFonts w:ascii="仿宋_GB2312"/>
      <w:szCs w:val="32"/>
    </w:rPr>
  </w:style>
  <w:style w:type="paragraph" w:styleId="a7">
    <w:name w:val="Balloon Text"/>
    <w:basedOn w:val="a"/>
    <w:semiHidden/>
    <w:qFormat/>
    <w:rsid w:val="007F7B83"/>
    <w:rPr>
      <w:sz w:val="18"/>
      <w:szCs w:val="18"/>
    </w:rPr>
  </w:style>
  <w:style w:type="paragraph" w:styleId="a8">
    <w:name w:val="footer"/>
    <w:basedOn w:val="a"/>
    <w:link w:val="Char0"/>
    <w:uiPriority w:val="99"/>
    <w:qFormat/>
    <w:rsid w:val="007F7B83"/>
    <w:pPr>
      <w:tabs>
        <w:tab w:val="center" w:pos="4153"/>
        <w:tab w:val="right" w:pos="8306"/>
      </w:tabs>
      <w:snapToGrid w:val="0"/>
      <w:jc w:val="left"/>
    </w:pPr>
    <w:rPr>
      <w:rFonts w:eastAsia="宋体"/>
      <w:sz w:val="18"/>
      <w:szCs w:val="18"/>
    </w:rPr>
  </w:style>
  <w:style w:type="paragraph" w:styleId="a9">
    <w:name w:val="header"/>
    <w:basedOn w:val="a"/>
    <w:qFormat/>
    <w:rsid w:val="007F7B83"/>
    <w:pPr>
      <w:pBdr>
        <w:bottom w:val="single" w:sz="6" w:space="1" w:color="auto"/>
      </w:pBdr>
      <w:tabs>
        <w:tab w:val="center" w:pos="4153"/>
        <w:tab w:val="right" w:pos="8306"/>
      </w:tabs>
      <w:snapToGrid w:val="0"/>
      <w:jc w:val="center"/>
    </w:pPr>
    <w:rPr>
      <w:rFonts w:eastAsia="宋体"/>
      <w:sz w:val="18"/>
      <w:szCs w:val="18"/>
    </w:rPr>
  </w:style>
  <w:style w:type="paragraph" w:styleId="10">
    <w:name w:val="toc 1"/>
    <w:basedOn w:val="a"/>
    <w:next w:val="a"/>
    <w:qFormat/>
    <w:rsid w:val="007F7B83"/>
  </w:style>
  <w:style w:type="paragraph" w:styleId="20">
    <w:name w:val="Body Text First Indent 2"/>
    <w:basedOn w:val="a6"/>
    <w:uiPriority w:val="99"/>
    <w:unhideWhenUsed/>
    <w:qFormat/>
    <w:rsid w:val="007F7B83"/>
    <w:pPr>
      <w:ind w:firstLineChars="200" w:firstLine="420"/>
    </w:pPr>
  </w:style>
  <w:style w:type="table" w:styleId="aa">
    <w:name w:val="Table Grid"/>
    <w:basedOn w:val="a1"/>
    <w:qFormat/>
    <w:rsid w:val="007F7B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7F7B83"/>
  </w:style>
  <w:style w:type="paragraph" w:customStyle="1" w:styleId="5">
    <w:name w:val="标题 5（有编号）（绿盟科技）"/>
    <w:next w:val="a"/>
    <w:uiPriority w:val="99"/>
    <w:qFormat/>
    <w:rsid w:val="007F7B83"/>
    <w:pPr>
      <w:keepNext/>
      <w:keepLines/>
      <w:widowControl w:val="0"/>
      <w:spacing w:before="280" w:after="156" w:line="377" w:lineRule="auto"/>
      <w:outlineLvl w:val="4"/>
    </w:pPr>
    <w:rPr>
      <w:rFonts w:ascii="Arial" w:eastAsia="黑体" w:hAnsi="Arial"/>
      <w:b/>
      <w:kern w:val="2"/>
      <w:sz w:val="24"/>
      <w:szCs w:val="28"/>
    </w:rPr>
  </w:style>
  <w:style w:type="paragraph" w:customStyle="1" w:styleId="ac">
    <w:name w:val="四号正文"/>
    <w:basedOn w:val="a"/>
    <w:link w:val="Char1"/>
    <w:qFormat/>
    <w:rsid w:val="007F7B83"/>
    <w:pPr>
      <w:spacing w:line="360" w:lineRule="auto"/>
    </w:pPr>
    <w:rPr>
      <w:rFonts w:ascii="??" w:eastAsia="宋体" w:hAnsi="??" w:cs="宋体"/>
      <w:color w:val="000000"/>
      <w:kern w:val="0"/>
      <w:sz w:val="28"/>
      <w:szCs w:val="21"/>
    </w:rPr>
  </w:style>
  <w:style w:type="character" w:customStyle="1" w:styleId="Char1">
    <w:name w:val="四号正文 Char"/>
    <w:basedOn w:val="a0"/>
    <w:link w:val="ac"/>
    <w:qFormat/>
    <w:rsid w:val="007F7B83"/>
    <w:rPr>
      <w:rFonts w:ascii="??" w:eastAsia="宋体" w:hAnsi="??" w:cs="宋体"/>
      <w:color w:val="000000"/>
      <w:sz w:val="28"/>
      <w:szCs w:val="21"/>
      <w:lang w:val="en-US" w:eastAsia="zh-CN" w:bidi="ar-SA"/>
    </w:rPr>
  </w:style>
  <w:style w:type="character" w:customStyle="1" w:styleId="Char">
    <w:name w:val="文档结构图 Char"/>
    <w:basedOn w:val="a0"/>
    <w:link w:val="a4"/>
    <w:qFormat/>
    <w:rsid w:val="007F7B83"/>
    <w:rPr>
      <w:rFonts w:ascii="宋体"/>
      <w:kern w:val="2"/>
      <w:sz w:val="18"/>
      <w:szCs w:val="18"/>
    </w:rPr>
  </w:style>
  <w:style w:type="paragraph" w:customStyle="1" w:styleId="ad">
    <w:name w:val="a"/>
    <w:basedOn w:val="a"/>
    <w:qFormat/>
    <w:rsid w:val="007F7B83"/>
    <w:pPr>
      <w:widowControl/>
      <w:spacing w:before="100" w:beforeAutospacing="1" w:after="100" w:afterAutospacing="1"/>
      <w:jc w:val="left"/>
    </w:pPr>
    <w:rPr>
      <w:rFonts w:ascii="宋体" w:eastAsia="宋体" w:hAnsi="宋体" w:cs="宋体"/>
      <w:kern w:val="0"/>
      <w:sz w:val="24"/>
    </w:rPr>
  </w:style>
  <w:style w:type="character" w:customStyle="1" w:styleId="Char0">
    <w:name w:val="页脚 Char"/>
    <w:basedOn w:val="a0"/>
    <w:link w:val="a8"/>
    <w:uiPriority w:val="99"/>
    <w:qFormat/>
    <w:rsid w:val="007F7B83"/>
    <w:rPr>
      <w:kern w:val="2"/>
      <w:sz w:val="18"/>
      <w:szCs w:val="18"/>
    </w:rPr>
  </w:style>
  <w:style w:type="character" w:customStyle="1" w:styleId="font31">
    <w:name w:val="font31"/>
    <w:basedOn w:val="a0"/>
    <w:qFormat/>
    <w:rsid w:val="007F7B83"/>
    <w:rPr>
      <w:rFonts w:ascii="宋体" w:eastAsia="宋体" w:hAnsi="宋体" w:cs="宋体" w:hint="eastAsia"/>
      <w:color w:val="000000"/>
      <w:sz w:val="24"/>
      <w:szCs w:val="24"/>
      <w:u w:val="none"/>
    </w:rPr>
  </w:style>
  <w:style w:type="character" w:customStyle="1" w:styleId="font51">
    <w:name w:val="font51"/>
    <w:basedOn w:val="a0"/>
    <w:qFormat/>
    <w:rsid w:val="007F7B83"/>
    <w:rPr>
      <w:rFonts w:ascii="Wingdings 2" w:eastAsia="Wingdings 2" w:hAnsi="Wingdings 2" w:cs="Wingdings 2" w:hint="default"/>
      <w:color w:val="000000"/>
      <w:sz w:val="18"/>
      <w:szCs w:val="18"/>
      <w:u w:val="none"/>
    </w:rPr>
  </w:style>
  <w:style w:type="character" w:customStyle="1" w:styleId="font01">
    <w:name w:val="font01"/>
    <w:basedOn w:val="a0"/>
    <w:qFormat/>
    <w:rsid w:val="007F7B83"/>
    <w:rPr>
      <w:rFonts w:ascii="宋体" w:eastAsia="宋体" w:hAnsi="宋体" w:cs="宋体"/>
      <w:color w:val="000000"/>
      <w:sz w:val="18"/>
      <w:szCs w:val="18"/>
      <w:u w:val="none"/>
    </w:rPr>
  </w:style>
  <w:style w:type="character" w:customStyle="1" w:styleId="font41">
    <w:name w:val="font41"/>
    <w:basedOn w:val="a0"/>
    <w:qFormat/>
    <w:rsid w:val="007F7B83"/>
    <w:rPr>
      <w:rFonts w:ascii="宋体" w:eastAsia="宋体" w:hAnsi="宋体" w:cs="宋体"/>
      <w:color w:val="000000"/>
      <w:sz w:val="18"/>
      <w:szCs w:val="18"/>
      <w:u w:val="none"/>
    </w:rPr>
  </w:style>
  <w:style w:type="paragraph" w:customStyle="1" w:styleId="ae">
    <w:name w:val="质联正文"/>
    <w:basedOn w:val="a"/>
    <w:uiPriority w:val="3"/>
    <w:qFormat/>
    <w:rsid w:val="007F7B83"/>
    <w:pPr>
      <w:spacing w:line="600" w:lineRule="exact"/>
      <w:ind w:firstLineChars="200" w:firstLine="640"/>
    </w:pPr>
    <w:rPr>
      <w:kern w:val="0"/>
      <w:szCs w:val="28"/>
      <w:lang w:val="zh-CN"/>
    </w:rPr>
  </w:style>
  <w:style w:type="paragraph" w:styleId="af">
    <w:name w:val="List Paragraph"/>
    <w:basedOn w:val="a"/>
    <w:uiPriority w:val="99"/>
    <w:unhideWhenUsed/>
    <w:rsid w:val="001604D7"/>
    <w:pPr>
      <w:ind w:firstLineChars="200" w:firstLine="420"/>
    </w:pPr>
  </w:style>
</w:styles>
</file>

<file path=word/webSettings.xml><?xml version="1.0" encoding="utf-8"?>
<w:webSettings xmlns:r="http://schemas.openxmlformats.org/officeDocument/2006/relationships" xmlns:w="http://schemas.openxmlformats.org/wordprocessingml/2006/main">
  <w:divs>
    <w:div w:id="51856773">
      <w:bodyDiv w:val="1"/>
      <w:marLeft w:val="0"/>
      <w:marRight w:val="0"/>
      <w:marTop w:val="0"/>
      <w:marBottom w:val="0"/>
      <w:divBdr>
        <w:top w:val="none" w:sz="0" w:space="0" w:color="auto"/>
        <w:left w:val="none" w:sz="0" w:space="0" w:color="auto"/>
        <w:bottom w:val="none" w:sz="0" w:space="0" w:color="auto"/>
        <w:right w:val="none" w:sz="0" w:space="0" w:color="auto"/>
      </w:divBdr>
    </w:div>
    <w:div w:id="63190140">
      <w:bodyDiv w:val="1"/>
      <w:marLeft w:val="0"/>
      <w:marRight w:val="0"/>
      <w:marTop w:val="0"/>
      <w:marBottom w:val="0"/>
      <w:divBdr>
        <w:top w:val="none" w:sz="0" w:space="0" w:color="auto"/>
        <w:left w:val="none" w:sz="0" w:space="0" w:color="auto"/>
        <w:bottom w:val="none" w:sz="0" w:space="0" w:color="auto"/>
        <w:right w:val="none" w:sz="0" w:space="0" w:color="auto"/>
      </w:divBdr>
    </w:div>
    <w:div w:id="147021176">
      <w:bodyDiv w:val="1"/>
      <w:marLeft w:val="0"/>
      <w:marRight w:val="0"/>
      <w:marTop w:val="0"/>
      <w:marBottom w:val="0"/>
      <w:divBdr>
        <w:top w:val="none" w:sz="0" w:space="0" w:color="auto"/>
        <w:left w:val="none" w:sz="0" w:space="0" w:color="auto"/>
        <w:bottom w:val="none" w:sz="0" w:space="0" w:color="auto"/>
        <w:right w:val="none" w:sz="0" w:space="0" w:color="auto"/>
      </w:divBdr>
    </w:div>
    <w:div w:id="188838307">
      <w:bodyDiv w:val="1"/>
      <w:marLeft w:val="0"/>
      <w:marRight w:val="0"/>
      <w:marTop w:val="0"/>
      <w:marBottom w:val="0"/>
      <w:divBdr>
        <w:top w:val="none" w:sz="0" w:space="0" w:color="auto"/>
        <w:left w:val="none" w:sz="0" w:space="0" w:color="auto"/>
        <w:bottom w:val="none" w:sz="0" w:space="0" w:color="auto"/>
        <w:right w:val="none" w:sz="0" w:space="0" w:color="auto"/>
      </w:divBdr>
    </w:div>
    <w:div w:id="246230592">
      <w:bodyDiv w:val="1"/>
      <w:marLeft w:val="0"/>
      <w:marRight w:val="0"/>
      <w:marTop w:val="0"/>
      <w:marBottom w:val="0"/>
      <w:divBdr>
        <w:top w:val="none" w:sz="0" w:space="0" w:color="auto"/>
        <w:left w:val="none" w:sz="0" w:space="0" w:color="auto"/>
        <w:bottom w:val="none" w:sz="0" w:space="0" w:color="auto"/>
        <w:right w:val="none" w:sz="0" w:space="0" w:color="auto"/>
      </w:divBdr>
    </w:div>
    <w:div w:id="264195657">
      <w:bodyDiv w:val="1"/>
      <w:marLeft w:val="0"/>
      <w:marRight w:val="0"/>
      <w:marTop w:val="0"/>
      <w:marBottom w:val="0"/>
      <w:divBdr>
        <w:top w:val="none" w:sz="0" w:space="0" w:color="auto"/>
        <w:left w:val="none" w:sz="0" w:space="0" w:color="auto"/>
        <w:bottom w:val="none" w:sz="0" w:space="0" w:color="auto"/>
        <w:right w:val="none" w:sz="0" w:space="0" w:color="auto"/>
      </w:divBdr>
    </w:div>
    <w:div w:id="294608443">
      <w:bodyDiv w:val="1"/>
      <w:marLeft w:val="0"/>
      <w:marRight w:val="0"/>
      <w:marTop w:val="0"/>
      <w:marBottom w:val="0"/>
      <w:divBdr>
        <w:top w:val="none" w:sz="0" w:space="0" w:color="auto"/>
        <w:left w:val="none" w:sz="0" w:space="0" w:color="auto"/>
        <w:bottom w:val="none" w:sz="0" w:space="0" w:color="auto"/>
        <w:right w:val="none" w:sz="0" w:space="0" w:color="auto"/>
      </w:divBdr>
    </w:div>
    <w:div w:id="364991401">
      <w:bodyDiv w:val="1"/>
      <w:marLeft w:val="0"/>
      <w:marRight w:val="0"/>
      <w:marTop w:val="0"/>
      <w:marBottom w:val="0"/>
      <w:divBdr>
        <w:top w:val="none" w:sz="0" w:space="0" w:color="auto"/>
        <w:left w:val="none" w:sz="0" w:space="0" w:color="auto"/>
        <w:bottom w:val="none" w:sz="0" w:space="0" w:color="auto"/>
        <w:right w:val="none" w:sz="0" w:space="0" w:color="auto"/>
      </w:divBdr>
    </w:div>
    <w:div w:id="381099040">
      <w:bodyDiv w:val="1"/>
      <w:marLeft w:val="0"/>
      <w:marRight w:val="0"/>
      <w:marTop w:val="0"/>
      <w:marBottom w:val="0"/>
      <w:divBdr>
        <w:top w:val="none" w:sz="0" w:space="0" w:color="auto"/>
        <w:left w:val="none" w:sz="0" w:space="0" w:color="auto"/>
        <w:bottom w:val="none" w:sz="0" w:space="0" w:color="auto"/>
        <w:right w:val="none" w:sz="0" w:space="0" w:color="auto"/>
      </w:divBdr>
    </w:div>
    <w:div w:id="402071122">
      <w:bodyDiv w:val="1"/>
      <w:marLeft w:val="0"/>
      <w:marRight w:val="0"/>
      <w:marTop w:val="0"/>
      <w:marBottom w:val="0"/>
      <w:divBdr>
        <w:top w:val="none" w:sz="0" w:space="0" w:color="auto"/>
        <w:left w:val="none" w:sz="0" w:space="0" w:color="auto"/>
        <w:bottom w:val="none" w:sz="0" w:space="0" w:color="auto"/>
        <w:right w:val="none" w:sz="0" w:space="0" w:color="auto"/>
      </w:divBdr>
    </w:div>
    <w:div w:id="449980975">
      <w:bodyDiv w:val="1"/>
      <w:marLeft w:val="0"/>
      <w:marRight w:val="0"/>
      <w:marTop w:val="0"/>
      <w:marBottom w:val="0"/>
      <w:divBdr>
        <w:top w:val="none" w:sz="0" w:space="0" w:color="auto"/>
        <w:left w:val="none" w:sz="0" w:space="0" w:color="auto"/>
        <w:bottom w:val="none" w:sz="0" w:space="0" w:color="auto"/>
        <w:right w:val="none" w:sz="0" w:space="0" w:color="auto"/>
      </w:divBdr>
    </w:div>
    <w:div w:id="555237980">
      <w:bodyDiv w:val="1"/>
      <w:marLeft w:val="0"/>
      <w:marRight w:val="0"/>
      <w:marTop w:val="0"/>
      <w:marBottom w:val="0"/>
      <w:divBdr>
        <w:top w:val="none" w:sz="0" w:space="0" w:color="auto"/>
        <w:left w:val="none" w:sz="0" w:space="0" w:color="auto"/>
        <w:bottom w:val="none" w:sz="0" w:space="0" w:color="auto"/>
        <w:right w:val="none" w:sz="0" w:space="0" w:color="auto"/>
      </w:divBdr>
    </w:div>
    <w:div w:id="585118539">
      <w:bodyDiv w:val="1"/>
      <w:marLeft w:val="0"/>
      <w:marRight w:val="0"/>
      <w:marTop w:val="0"/>
      <w:marBottom w:val="0"/>
      <w:divBdr>
        <w:top w:val="none" w:sz="0" w:space="0" w:color="auto"/>
        <w:left w:val="none" w:sz="0" w:space="0" w:color="auto"/>
        <w:bottom w:val="none" w:sz="0" w:space="0" w:color="auto"/>
        <w:right w:val="none" w:sz="0" w:space="0" w:color="auto"/>
      </w:divBdr>
    </w:div>
    <w:div w:id="589504220">
      <w:bodyDiv w:val="1"/>
      <w:marLeft w:val="0"/>
      <w:marRight w:val="0"/>
      <w:marTop w:val="0"/>
      <w:marBottom w:val="0"/>
      <w:divBdr>
        <w:top w:val="none" w:sz="0" w:space="0" w:color="auto"/>
        <w:left w:val="none" w:sz="0" w:space="0" w:color="auto"/>
        <w:bottom w:val="none" w:sz="0" w:space="0" w:color="auto"/>
        <w:right w:val="none" w:sz="0" w:space="0" w:color="auto"/>
      </w:divBdr>
    </w:div>
    <w:div w:id="610207247">
      <w:bodyDiv w:val="1"/>
      <w:marLeft w:val="0"/>
      <w:marRight w:val="0"/>
      <w:marTop w:val="0"/>
      <w:marBottom w:val="0"/>
      <w:divBdr>
        <w:top w:val="none" w:sz="0" w:space="0" w:color="auto"/>
        <w:left w:val="none" w:sz="0" w:space="0" w:color="auto"/>
        <w:bottom w:val="none" w:sz="0" w:space="0" w:color="auto"/>
        <w:right w:val="none" w:sz="0" w:space="0" w:color="auto"/>
      </w:divBdr>
    </w:div>
    <w:div w:id="871916701">
      <w:bodyDiv w:val="1"/>
      <w:marLeft w:val="0"/>
      <w:marRight w:val="0"/>
      <w:marTop w:val="0"/>
      <w:marBottom w:val="0"/>
      <w:divBdr>
        <w:top w:val="none" w:sz="0" w:space="0" w:color="auto"/>
        <w:left w:val="none" w:sz="0" w:space="0" w:color="auto"/>
        <w:bottom w:val="none" w:sz="0" w:space="0" w:color="auto"/>
        <w:right w:val="none" w:sz="0" w:space="0" w:color="auto"/>
      </w:divBdr>
    </w:div>
    <w:div w:id="1033699650">
      <w:bodyDiv w:val="1"/>
      <w:marLeft w:val="0"/>
      <w:marRight w:val="0"/>
      <w:marTop w:val="0"/>
      <w:marBottom w:val="0"/>
      <w:divBdr>
        <w:top w:val="none" w:sz="0" w:space="0" w:color="auto"/>
        <w:left w:val="none" w:sz="0" w:space="0" w:color="auto"/>
        <w:bottom w:val="none" w:sz="0" w:space="0" w:color="auto"/>
        <w:right w:val="none" w:sz="0" w:space="0" w:color="auto"/>
      </w:divBdr>
    </w:div>
    <w:div w:id="1050037127">
      <w:bodyDiv w:val="1"/>
      <w:marLeft w:val="0"/>
      <w:marRight w:val="0"/>
      <w:marTop w:val="0"/>
      <w:marBottom w:val="0"/>
      <w:divBdr>
        <w:top w:val="none" w:sz="0" w:space="0" w:color="auto"/>
        <w:left w:val="none" w:sz="0" w:space="0" w:color="auto"/>
        <w:bottom w:val="none" w:sz="0" w:space="0" w:color="auto"/>
        <w:right w:val="none" w:sz="0" w:space="0" w:color="auto"/>
      </w:divBdr>
    </w:div>
    <w:div w:id="1157503046">
      <w:bodyDiv w:val="1"/>
      <w:marLeft w:val="0"/>
      <w:marRight w:val="0"/>
      <w:marTop w:val="0"/>
      <w:marBottom w:val="0"/>
      <w:divBdr>
        <w:top w:val="none" w:sz="0" w:space="0" w:color="auto"/>
        <w:left w:val="none" w:sz="0" w:space="0" w:color="auto"/>
        <w:bottom w:val="none" w:sz="0" w:space="0" w:color="auto"/>
        <w:right w:val="none" w:sz="0" w:space="0" w:color="auto"/>
      </w:divBdr>
    </w:div>
    <w:div w:id="1298949442">
      <w:bodyDiv w:val="1"/>
      <w:marLeft w:val="0"/>
      <w:marRight w:val="0"/>
      <w:marTop w:val="0"/>
      <w:marBottom w:val="0"/>
      <w:divBdr>
        <w:top w:val="none" w:sz="0" w:space="0" w:color="auto"/>
        <w:left w:val="none" w:sz="0" w:space="0" w:color="auto"/>
        <w:bottom w:val="none" w:sz="0" w:space="0" w:color="auto"/>
        <w:right w:val="none" w:sz="0" w:space="0" w:color="auto"/>
      </w:divBdr>
    </w:div>
    <w:div w:id="1365524306">
      <w:bodyDiv w:val="1"/>
      <w:marLeft w:val="0"/>
      <w:marRight w:val="0"/>
      <w:marTop w:val="0"/>
      <w:marBottom w:val="0"/>
      <w:divBdr>
        <w:top w:val="none" w:sz="0" w:space="0" w:color="auto"/>
        <w:left w:val="none" w:sz="0" w:space="0" w:color="auto"/>
        <w:bottom w:val="none" w:sz="0" w:space="0" w:color="auto"/>
        <w:right w:val="none" w:sz="0" w:space="0" w:color="auto"/>
      </w:divBdr>
    </w:div>
    <w:div w:id="1375958852">
      <w:bodyDiv w:val="1"/>
      <w:marLeft w:val="0"/>
      <w:marRight w:val="0"/>
      <w:marTop w:val="0"/>
      <w:marBottom w:val="0"/>
      <w:divBdr>
        <w:top w:val="none" w:sz="0" w:space="0" w:color="auto"/>
        <w:left w:val="none" w:sz="0" w:space="0" w:color="auto"/>
        <w:bottom w:val="none" w:sz="0" w:space="0" w:color="auto"/>
        <w:right w:val="none" w:sz="0" w:space="0" w:color="auto"/>
      </w:divBdr>
    </w:div>
    <w:div w:id="1529101277">
      <w:bodyDiv w:val="1"/>
      <w:marLeft w:val="0"/>
      <w:marRight w:val="0"/>
      <w:marTop w:val="0"/>
      <w:marBottom w:val="0"/>
      <w:divBdr>
        <w:top w:val="none" w:sz="0" w:space="0" w:color="auto"/>
        <w:left w:val="none" w:sz="0" w:space="0" w:color="auto"/>
        <w:bottom w:val="none" w:sz="0" w:space="0" w:color="auto"/>
        <w:right w:val="none" w:sz="0" w:space="0" w:color="auto"/>
      </w:divBdr>
    </w:div>
    <w:div w:id="1587376433">
      <w:bodyDiv w:val="1"/>
      <w:marLeft w:val="0"/>
      <w:marRight w:val="0"/>
      <w:marTop w:val="0"/>
      <w:marBottom w:val="0"/>
      <w:divBdr>
        <w:top w:val="none" w:sz="0" w:space="0" w:color="auto"/>
        <w:left w:val="none" w:sz="0" w:space="0" w:color="auto"/>
        <w:bottom w:val="none" w:sz="0" w:space="0" w:color="auto"/>
        <w:right w:val="none" w:sz="0" w:space="0" w:color="auto"/>
      </w:divBdr>
    </w:div>
    <w:div w:id="1603100812">
      <w:bodyDiv w:val="1"/>
      <w:marLeft w:val="0"/>
      <w:marRight w:val="0"/>
      <w:marTop w:val="0"/>
      <w:marBottom w:val="0"/>
      <w:divBdr>
        <w:top w:val="none" w:sz="0" w:space="0" w:color="auto"/>
        <w:left w:val="none" w:sz="0" w:space="0" w:color="auto"/>
        <w:bottom w:val="none" w:sz="0" w:space="0" w:color="auto"/>
        <w:right w:val="none" w:sz="0" w:space="0" w:color="auto"/>
      </w:divBdr>
    </w:div>
    <w:div w:id="1650667953">
      <w:bodyDiv w:val="1"/>
      <w:marLeft w:val="0"/>
      <w:marRight w:val="0"/>
      <w:marTop w:val="0"/>
      <w:marBottom w:val="0"/>
      <w:divBdr>
        <w:top w:val="none" w:sz="0" w:space="0" w:color="auto"/>
        <w:left w:val="none" w:sz="0" w:space="0" w:color="auto"/>
        <w:bottom w:val="none" w:sz="0" w:space="0" w:color="auto"/>
        <w:right w:val="none" w:sz="0" w:space="0" w:color="auto"/>
      </w:divBdr>
    </w:div>
    <w:div w:id="1670447274">
      <w:bodyDiv w:val="1"/>
      <w:marLeft w:val="0"/>
      <w:marRight w:val="0"/>
      <w:marTop w:val="0"/>
      <w:marBottom w:val="0"/>
      <w:divBdr>
        <w:top w:val="none" w:sz="0" w:space="0" w:color="auto"/>
        <w:left w:val="none" w:sz="0" w:space="0" w:color="auto"/>
        <w:bottom w:val="none" w:sz="0" w:space="0" w:color="auto"/>
        <w:right w:val="none" w:sz="0" w:space="0" w:color="auto"/>
      </w:divBdr>
    </w:div>
    <w:div w:id="1764955285">
      <w:bodyDiv w:val="1"/>
      <w:marLeft w:val="0"/>
      <w:marRight w:val="0"/>
      <w:marTop w:val="0"/>
      <w:marBottom w:val="0"/>
      <w:divBdr>
        <w:top w:val="none" w:sz="0" w:space="0" w:color="auto"/>
        <w:left w:val="none" w:sz="0" w:space="0" w:color="auto"/>
        <w:bottom w:val="none" w:sz="0" w:space="0" w:color="auto"/>
        <w:right w:val="none" w:sz="0" w:space="0" w:color="auto"/>
      </w:divBdr>
    </w:div>
    <w:div w:id="1850212455">
      <w:bodyDiv w:val="1"/>
      <w:marLeft w:val="0"/>
      <w:marRight w:val="0"/>
      <w:marTop w:val="0"/>
      <w:marBottom w:val="0"/>
      <w:divBdr>
        <w:top w:val="none" w:sz="0" w:space="0" w:color="auto"/>
        <w:left w:val="none" w:sz="0" w:space="0" w:color="auto"/>
        <w:bottom w:val="none" w:sz="0" w:space="0" w:color="auto"/>
        <w:right w:val="none" w:sz="0" w:space="0" w:color="auto"/>
      </w:divBdr>
    </w:div>
    <w:div w:id="1923447071">
      <w:bodyDiv w:val="1"/>
      <w:marLeft w:val="0"/>
      <w:marRight w:val="0"/>
      <w:marTop w:val="0"/>
      <w:marBottom w:val="0"/>
      <w:divBdr>
        <w:top w:val="none" w:sz="0" w:space="0" w:color="auto"/>
        <w:left w:val="none" w:sz="0" w:space="0" w:color="auto"/>
        <w:bottom w:val="none" w:sz="0" w:space="0" w:color="auto"/>
        <w:right w:val="none" w:sz="0" w:space="0" w:color="auto"/>
      </w:divBdr>
    </w:div>
    <w:div w:id="2036341176">
      <w:bodyDiv w:val="1"/>
      <w:marLeft w:val="0"/>
      <w:marRight w:val="0"/>
      <w:marTop w:val="0"/>
      <w:marBottom w:val="0"/>
      <w:divBdr>
        <w:top w:val="none" w:sz="0" w:space="0" w:color="auto"/>
        <w:left w:val="none" w:sz="0" w:space="0" w:color="auto"/>
        <w:bottom w:val="none" w:sz="0" w:space="0" w:color="auto"/>
        <w:right w:val="none" w:sz="0" w:space="0" w:color="auto"/>
      </w:divBdr>
    </w:div>
    <w:div w:id="2125995667">
      <w:bodyDiv w:val="1"/>
      <w:marLeft w:val="0"/>
      <w:marRight w:val="0"/>
      <w:marTop w:val="0"/>
      <w:marBottom w:val="0"/>
      <w:divBdr>
        <w:top w:val="none" w:sz="0" w:space="0" w:color="auto"/>
        <w:left w:val="none" w:sz="0" w:space="0" w:color="auto"/>
        <w:bottom w:val="none" w:sz="0" w:space="0" w:color="auto"/>
        <w:right w:val="none" w:sz="0" w:space="0" w:color="auto"/>
      </w:divBdr>
    </w:div>
    <w:div w:id="2140878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1987</TotalTime>
  <Pages>38</Pages>
  <Words>14337</Words>
  <Characters>3747</Characters>
  <Application>Microsoft Office Word</Application>
  <DocSecurity>0</DocSecurity>
  <Lines>31</Lines>
  <Paragraphs>36</Paragraphs>
  <ScaleCrop>false</ScaleCrop>
  <Company>PSZX</Company>
  <LinksUpToDate>false</LinksUpToDate>
  <CharactersWithSpaces>18048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区域性就业培训基地建设项目</dc:title>
  <dc:creator>陈萍</dc:creator>
  <cp:lastModifiedBy>Liu Qi</cp:lastModifiedBy>
  <cp:revision>78</cp:revision>
  <cp:lastPrinted>2025-05-26T02:10:00Z</cp:lastPrinted>
  <dcterms:created xsi:type="dcterms:W3CDTF">2019-05-29T11:06:00Z</dcterms:created>
  <dcterms:modified xsi:type="dcterms:W3CDTF">2025-05-26T07:11:00Z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0266FCB6CF294FDC93E9E9471066BF29_13</vt:lpwstr>
  </property>
  <property fmtid="{D5CDD505-2E9C-101B-9397-08002B2CF9AE}" pid="4" name="KSOTemplateDocerSaveRecord">
    <vt:lpwstr>eyJoZGlkIjoiNTM2NjI4MjA1M2RmNjYzM2YzY2VjOTk4NmQyZGRmNzciLCJ1c2VySWQiOiIxMjkyODUzNjQ3In0=</vt:lpwstr>
  </property>
</Properties>
</file>