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遂宁市自然资源和规划局</w:t>
      </w:r>
    </w:p>
    <w:p>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kern w:val="0"/>
          <w:sz w:val="32"/>
          <w:szCs w:val="32"/>
          <w:lang w:eastAsia="zh-CN"/>
        </w:rPr>
      </w:pPr>
      <w:r>
        <w:rPr>
          <w:rFonts w:hint="default" w:ascii="Times New Roman" w:hAnsi="Times New Roman" w:eastAsia="方正小标宋简体" w:cs="Times New Roman"/>
          <w:sz w:val="44"/>
          <w:szCs w:val="44"/>
        </w:rPr>
        <w:t>关于</w:t>
      </w:r>
      <w:r>
        <w:rPr>
          <w:rFonts w:hint="default" w:ascii="Times New Roman" w:hAnsi="Times New Roman" w:eastAsia="方正小标宋简体" w:cs="Times New Roman"/>
          <w:sz w:val="44"/>
          <w:szCs w:val="44"/>
          <w:lang w:eastAsia="zh-CN"/>
        </w:rPr>
        <w:t>《遂宁市高铁低碳（生态）新城详细规划及城市设计》项目支出绩效自评报告</w:t>
      </w:r>
    </w:p>
    <w:p>
      <w:pPr>
        <w:keepNext w:val="0"/>
        <w:keepLines w:val="0"/>
        <w:pageBreakBefore w:val="0"/>
        <w:tabs>
          <w:tab w:val="left" w:pos="3885"/>
        </w:tabs>
        <w:kinsoku/>
        <w:wordWrap/>
        <w:overflowPunct/>
        <w:topLinePunct w:val="0"/>
        <w:bidi w:val="0"/>
        <w:snapToGrid w:val="0"/>
        <w:spacing w:line="560" w:lineRule="exact"/>
        <w:ind w:left="632"/>
        <w:jc w:val="both"/>
        <w:textAlignment w:val="auto"/>
        <w:rPr>
          <w:rFonts w:hint="default" w:ascii="Times New Roman" w:hAnsi="Times New Roman" w:eastAsia="黑体" w:cs="Times New Roman"/>
          <w:sz w:val="32"/>
          <w:szCs w:val="21"/>
        </w:rPr>
      </w:pPr>
    </w:p>
    <w:p>
      <w:pPr>
        <w:keepNext w:val="0"/>
        <w:keepLines w:val="0"/>
        <w:pageBreakBefore w:val="0"/>
        <w:tabs>
          <w:tab w:val="left" w:pos="3885"/>
        </w:tabs>
        <w:kinsoku/>
        <w:wordWrap/>
        <w:overflowPunct/>
        <w:topLinePunct w:val="0"/>
        <w:bidi w:val="0"/>
        <w:snapToGrid w:val="0"/>
        <w:spacing w:line="560" w:lineRule="exact"/>
        <w:ind w:firstLine="640" w:firstLineChars="200"/>
        <w:jc w:val="both"/>
        <w:textAlignment w:val="auto"/>
        <w:rPr>
          <w:rFonts w:hint="default" w:ascii="Times New Roman" w:hAnsi="Times New Roman" w:eastAsia="黑体" w:cs="Times New Roman"/>
          <w:sz w:val="32"/>
          <w:szCs w:val="21"/>
        </w:rPr>
      </w:pPr>
      <w:r>
        <w:rPr>
          <w:rFonts w:hint="default" w:ascii="Times New Roman" w:hAnsi="Times New Roman" w:eastAsia="黑体" w:cs="Times New Roman"/>
          <w:sz w:val="32"/>
          <w:szCs w:val="21"/>
        </w:rPr>
        <w:t>一、</w:t>
      </w:r>
      <w:r>
        <w:rPr>
          <w:rFonts w:hint="default" w:ascii="Times New Roman" w:hAnsi="Times New Roman" w:eastAsia="黑体" w:cs="Times New Roman"/>
          <w:sz w:val="32"/>
          <w:szCs w:val="21"/>
          <w:lang w:eastAsia="zh-CN"/>
        </w:rPr>
        <w:t>项目</w:t>
      </w:r>
      <w:r>
        <w:rPr>
          <w:rFonts w:hint="default" w:ascii="Times New Roman" w:hAnsi="Times New Roman" w:eastAsia="黑体" w:cs="Times New Roman"/>
          <w:sz w:val="32"/>
          <w:szCs w:val="21"/>
        </w:rPr>
        <w:t>情况</w:t>
      </w:r>
    </w:p>
    <w:p>
      <w:pPr>
        <w:keepNext w:val="0"/>
        <w:keepLines w:val="0"/>
        <w:pageBreakBefore w:val="0"/>
        <w:kinsoku/>
        <w:wordWrap/>
        <w:overflowPunct/>
        <w:topLinePunct w:val="0"/>
        <w:bidi w:val="0"/>
        <w:spacing w:line="560" w:lineRule="exact"/>
        <w:ind w:firstLine="640"/>
        <w:jc w:val="both"/>
        <w:textAlignment w:val="auto"/>
        <w:rPr>
          <w:rFonts w:hint="eastAsia" w:ascii="楷体" w:hAnsi="楷体" w:eastAsia="楷体" w:cs="楷体"/>
          <w:b/>
          <w:bCs/>
          <w:kern w:val="0"/>
          <w:sz w:val="32"/>
          <w:szCs w:val="32"/>
          <w:lang w:val="en-US" w:eastAsia="zh-CN"/>
        </w:rPr>
      </w:pPr>
      <w:r>
        <w:rPr>
          <w:rFonts w:hint="eastAsia" w:ascii="楷体" w:hAnsi="楷体" w:eastAsia="楷体" w:cs="楷体"/>
          <w:b/>
          <w:bCs/>
          <w:kern w:val="0"/>
          <w:sz w:val="32"/>
          <w:szCs w:val="32"/>
          <w:lang w:val="en-US" w:eastAsia="zh-CN"/>
        </w:rPr>
        <w:t>（一）项目基本概况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Calibri" w:hAnsi="Calibri" w:eastAsia="仿宋_GB2312" w:cs="Times New Roman"/>
          <w:kern w:val="2"/>
          <w:sz w:val="32"/>
          <w:szCs w:val="24"/>
          <w:lang w:val="en-US" w:eastAsia="zh-CN" w:bidi="ar-SA"/>
        </w:rPr>
      </w:pPr>
      <w:r>
        <w:rPr>
          <w:rFonts w:hint="eastAsia" w:ascii="Calibri" w:hAnsi="Calibri" w:eastAsia="仿宋_GB2312" w:cs="Times New Roman"/>
          <w:kern w:val="2"/>
          <w:sz w:val="32"/>
          <w:szCs w:val="24"/>
          <w:lang w:val="en-US" w:eastAsia="zh-CN" w:bidi="ar-SA"/>
        </w:rPr>
        <w:t>成达万高铁是“八纵八横”国铁干线沪蓉“沿江通道”重要组成部分，是四川东进战略通道，是成渝发展主轴骨干交通。高铁线路正在设计，高铁遂宁站站房即将启动设计，相关征地拆迁工作正有序推进，涪江六桥已开工建设。为加强片区管控力度，提升城市风貌，我市积极推进高铁新城片区规划的编制工作。</w:t>
      </w:r>
      <w:r>
        <w:rPr>
          <w:rFonts w:hint="default" w:ascii="Times New Roman" w:hAnsi="Times New Roman" w:eastAsia="仿宋_GB2312" w:cs="Times New Roman"/>
          <w:sz w:val="32"/>
          <w:szCs w:val="32"/>
          <w:lang w:val="en-US" w:eastAsia="zh-CN"/>
        </w:rPr>
        <w:t>根据市委、市政府安排，2020年4月我局启动</w:t>
      </w:r>
      <w:r>
        <w:rPr>
          <w:rFonts w:hint="eastAsia" w:eastAsia="仿宋_GB2312"/>
          <w:sz w:val="32"/>
          <w:szCs w:val="32"/>
          <w:lang w:val="en-US" w:eastAsia="zh-CN"/>
        </w:rPr>
        <w:t>该规划</w:t>
      </w:r>
      <w:r>
        <w:rPr>
          <w:rFonts w:hint="default" w:ascii="Times New Roman" w:hAnsi="Times New Roman" w:eastAsia="仿宋_GB2312" w:cs="Times New Roman"/>
          <w:sz w:val="32"/>
          <w:szCs w:val="32"/>
          <w:lang w:val="en-US" w:eastAsia="zh-CN"/>
        </w:rPr>
        <w:t>编制工作。</w:t>
      </w:r>
      <w:r>
        <w:rPr>
          <w:rFonts w:hint="eastAsia" w:ascii="Times New Roman" w:hAnsi="Times New Roman" w:eastAsia="仿宋_GB2312" w:cs="Times New Roman"/>
          <w:bCs/>
          <w:snapToGrid w:val="0"/>
          <w:color w:val="000000"/>
          <w:sz w:val="32"/>
          <w:szCs w:val="32"/>
          <w:lang w:val="en-US" w:eastAsia="zh-CN"/>
        </w:rPr>
        <w:t>7</w:t>
      </w:r>
      <w:r>
        <w:rPr>
          <w:rFonts w:hint="default" w:ascii="Times New Roman" w:hAnsi="Times New Roman" w:eastAsia="仿宋_GB2312" w:cs="Times New Roman"/>
          <w:bCs/>
          <w:snapToGrid w:val="0"/>
          <w:color w:val="000000"/>
          <w:sz w:val="32"/>
          <w:szCs w:val="32"/>
          <w:lang w:val="en-US" w:eastAsia="zh-CN"/>
        </w:rPr>
        <w:t>月通过公开招标方式招得设计单位，中标价为500万元</w:t>
      </w:r>
      <w:r>
        <w:rPr>
          <w:rFonts w:hint="eastAsia" w:ascii="Calibri" w:hAnsi="Calibri" w:eastAsia="仿宋_GB2312" w:cs="Times New Roman"/>
          <w:kern w:val="2"/>
          <w:sz w:val="32"/>
          <w:szCs w:val="24"/>
          <w:highlight w:val="none"/>
          <w:lang w:val="en-US" w:eastAsia="zh-CN" w:bidi="ar-SA"/>
        </w:rPr>
        <w:t>。该项目编制经费目前已支付475万元，剩余25万元未支付。</w:t>
      </w:r>
      <w:r>
        <w:rPr>
          <w:rFonts w:ascii="Times New Roman" w:hAnsi="Times New Roman" w:eastAsia="仿宋" w:cs="Times New Roman"/>
          <w:color w:val="000000" w:themeColor="text1"/>
          <w:kern w:val="0"/>
          <w:sz w:val="32"/>
          <w:szCs w:val="32"/>
          <w14:textFill>
            <w14:solidFill>
              <w14:schemeClr w14:val="tx1"/>
            </w14:solidFill>
          </w14:textFill>
        </w:rPr>
        <w:t>资金支付按照合同约定支付，</w:t>
      </w:r>
      <w:r>
        <w:rPr>
          <w:rFonts w:hint="eastAsia" w:ascii="Calibri" w:hAnsi="Calibri" w:eastAsia="仿宋_GB2312" w:cs="Times New Roman"/>
          <w:kern w:val="2"/>
          <w:sz w:val="32"/>
          <w:szCs w:val="24"/>
          <w:highlight w:val="none"/>
          <w:lang w:val="en-US" w:eastAsia="zh-CN" w:bidi="ar-SA"/>
        </w:rPr>
        <w:t>资金管理符合相应管理办法。</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（二）项目绩效目标</w:t>
      </w:r>
    </w:p>
    <w:p>
      <w:pPr>
        <w:keepNext w:val="0"/>
        <w:keepLines w:val="0"/>
        <w:pageBreakBefore w:val="0"/>
        <w:kinsoku/>
        <w:wordWrap/>
        <w:overflowPunct/>
        <w:topLinePunct w:val="0"/>
        <w:bidi w:val="0"/>
        <w:spacing w:line="560" w:lineRule="exact"/>
        <w:ind w:firstLine="64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高铁新城片区规划全面落实四川东进战略，助力成达万高铁线路——成渝发展主轴骨干通道建设。规划始终坚持“西部十字通衢、遂心商旅门户”的高标准定位，打造成渝双城经济圈的区域同城化节点、遂宁承接区域发展资源转移的重要平台、川中丘区公园城市示范区以及遂宁门户形象。</w:t>
      </w:r>
    </w:p>
    <w:p>
      <w:pPr>
        <w:keepNext w:val="0"/>
        <w:keepLines w:val="0"/>
        <w:pageBreakBefore w:val="0"/>
        <w:kinsoku/>
        <w:wordWrap/>
        <w:overflowPunct/>
        <w:topLinePunct w:val="0"/>
        <w:bidi w:val="0"/>
        <w:spacing w:line="560" w:lineRule="exact"/>
        <w:ind w:firstLine="640"/>
        <w:jc w:val="both"/>
        <w:textAlignment w:val="auto"/>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lang w:eastAsia="zh-CN"/>
        </w:rPr>
        <w:t>本项目申报符合具体实施内容、项目合理可行。</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eastAsia" w:ascii="楷体" w:hAnsi="楷体" w:eastAsia="楷体" w:cs="楷体"/>
          <w:b/>
          <w:bCs/>
          <w:kern w:val="0"/>
          <w:sz w:val="32"/>
          <w:szCs w:val="32"/>
          <w:lang w:val="en-US" w:eastAsia="zh-CN"/>
        </w:rPr>
        <w:t>（三）</w:t>
      </w:r>
      <w:r>
        <w:rPr>
          <w:rFonts w:hint="default" w:ascii="楷体" w:hAnsi="楷体" w:eastAsia="楷体" w:cs="楷体"/>
          <w:b/>
          <w:bCs/>
          <w:kern w:val="0"/>
          <w:sz w:val="32"/>
          <w:szCs w:val="32"/>
          <w:lang w:val="en-US" w:eastAsia="zh-CN"/>
        </w:rPr>
        <w:t>项目自评步骤及方法</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按照市级专项预算项目支出绩效评价指标体系，以项目决策、项目实施、预算执行等各项指标是否达到为依据，自评得分</w:t>
      </w:r>
      <w:r>
        <w:rPr>
          <w:rFonts w:hint="default" w:ascii="Times New Roman" w:hAnsi="Times New Roman" w:eastAsia="仿宋_GB2312" w:cs="Times New Roman"/>
          <w:color w:val="FF0000"/>
          <w:kern w:val="0"/>
          <w:sz w:val="32"/>
          <w:szCs w:val="32"/>
          <w:lang w:val="en-US" w:eastAsia="zh-CN"/>
        </w:rPr>
        <w:t>为</w:t>
      </w:r>
      <w:r>
        <w:rPr>
          <w:rFonts w:hint="eastAsia" w:ascii="Times New Roman" w:hAnsi="Times New Roman" w:eastAsia="仿宋_GB2312" w:cs="Times New Roman"/>
          <w:color w:val="FF0000"/>
          <w:kern w:val="0"/>
          <w:sz w:val="32"/>
          <w:szCs w:val="32"/>
          <w:lang w:val="en-US" w:eastAsia="zh-CN"/>
        </w:rPr>
        <w:t>100分</w:t>
      </w:r>
      <w:r>
        <w:rPr>
          <w:rFonts w:hint="default" w:ascii="Times New Roman" w:hAnsi="Times New Roman" w:eastAsia="仿宋_GB2312" w:cs="Times New Roman"/>
          <w:kern w:val="0"/>
          <w:sz w:val="32"/>
          <w:szCs w:val="32"/>
          <w:lang w:val="en-US" w:eastAsia="zh-CN"/>
        </w:rPr>
        <w:t>。</w:t>
      </w:r>
    </w:p>
    <w:p>
      <w:pPr>
        <w:keepNext w:val="0"/>
        <w:keepLines w:val="0"/>
        <w:pageBreakBefore w:val="0"/>
        <w:tabs>
          <w:tab w:val="left" w:pos="3885"/>
        </w:tabs>
        <w:kinsoku/>
        <w:wordWrap/>
        <w:overflowPunct/>
        <w:topLinePunct w:val="0"/>
        <w:bidi w:val="0"/>
        <w:snapToGrid w:val="0"/>
        <w:spacing w:line="560" w:lineRule="exact"/>
        <w:ind w:left="632"/>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黑体" w:cs="Times New Roman"/>
          <w:sz w:val="32"/>
          <w:szCs w:val="21"/>
          <w:lang w:eastAsia="zh-CN"/>
        </w:rPr>
        <w:t>二</w:t>
      </w:r>
      <w:r>
        <w:rPr>
          <w:rFonts w:hint="default" w:ascii="Times New Roman" w:hAnsi="Times New Roman" w:eastAsia="黑体" w:cs="Times New Roman"/>
          <w:sz w:val="32"/>
          <w:szCs w:val="21"/>
        </w:rPr>
        <w:t>、项目资金申报及使用情况</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zh-CN" w:eastAsia="zh-CN"/>
        </w:rPr>
      </w:pPr>
      <w:r>
        <w:rPr>
          <w:rFonts w:hint="default" w:ascii="楷体" w:hAnsi="楷体" w:eastAsia="楷体" w:cs="楷体"/>
          <w:b/>
          <w:bCs/>
          <w:kern w:val="0"/>
          <w:sz w:val="32"/>
          <w:szCs w:val="32"/>
          <w:lang w:val="zh-CN" w:eastAsia="zh-CN"/>
        </w:rPr>
        <w:t>（一）项目资金申报及批复情况</w:t>
      </w:r>
    </w:p>
    <w:p>
      <w:pPr>
        <w:pStyle w:val="2"/>
        <w:ind w:firstLine="640" w:firstLineChars="200"/>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2020年4月29日，我局以《关于启动〈遂宁高铁新城片区详细规划及城市设计〉编制工作的请示》（遂自然资规〔2020〕46号），向市政府请示启动编制该规划。5月13日，</w:t>
      </w:r>
      <w:r>
        <w:rPr>
          <w:rFonts w:hint="default" w:ascii="Times New Roman" w:hAnsi="Times New Roman" w:eastAsia="仿宋_GB2312" w:cs="Times New Roman"/>
          <w:kern w:val="0"/>
          <w:sz w:val="32"/>
          <w:szCs w:val="32"/>
          <w:lang w:val="en-US" w:eastAsia="zh-CN" w:bidi="ar-SA"/>
        </w:rPr>
        <w:t>市财政局向市政府建议该项目编制经费</w:t>
      </w:r>
      <w:r>
        <w:rPr>
          <w:rFonts w:hint="eastAsia" w:ascii="Times New Roman" w:hAnsi="Times New Roman" w:eastAsia="仿宋_GB2312" w:cs="Times New Roman"/>
          <w:kern w:val="0"/>
          <w:sz w:val="32"/>
          <w:szCs w:val="32"/>
          <w:lang w:val="en-US" w:eastAsia="zh-CN" w:bidi="ar-SA"/>
        </w:rPr>
        <w:t>“从市本级年初预算共同专项‘规划编制专项经费’中解决”。5月21日，市政府批示同意。</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（二）资金计划、到位及使用情况</w:t>
      </w:r>
    </w:p>
    <w:p>
      <w:pPr>
        <w:pStyle w:val="2"/>
        <w:keepNext w:val="0"/>
        <w:keepLines w:val="0"/>
        <w:pageBreakBefore w:val="0"/>
        <w:numPr>
          <w:ilvl w:val="0"/>
          <w:numId w:val="0"/>
        </w:numPr>
        <w:kinsoku/>
        <w:wordWrap/>
        <w:overflowPunct/>
        <w:topLinePunct w:val="0"/>
        <w:bidi w:val="0"/>
        <w:spacing w:line="560" w:lineRule="exact"/>
        <w:ind w:firstLine="643" w:firstLineChars="200"/>
        <w:jc w:val="both"/>
        <w:textAlignment w:val="auto"/>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1.资金计划和到位情况</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202</w:t>
      </w:r>
      <w:r>
        <w:rPr>
          <w:rFonts w:hint="eastAsia"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年资金计划为</w:t>
      </w:r>
      <w:r>
        <w:rPr>
          <w:rFonts w:hint="eastAsia" w:ascii="Times New Roman" w:hAnsi="Times New Roman" w:eastAsia="仿宋_GB2312" w:cs="Times New Roman"/>
          <w:kern w:val="0"/>
          <w:sz w:val="32"/>
          <w:szCs w:val="32"/>
          <w:lang w:val="en-US" w:eastAsia="zh-CN"/>
        </w:rPr>
        <w:t>75</w:t>
      </w:r>
      <w:r>
        <w:rPr>
          <w:rFonts w:hint="default" w:ascii="Times New Roman" w:hAnsi="Times New Roman" w:eastAsia="仿宋_GB2312" w:cs="Times New Roman"/>
          <w:kern w:val="0"/>
          <w:sz w:val="32"/>
          <w:szCs w:val="32"/>
          <w:lang w:val="en-US" w:eastAsia="zh-CN"/>
        </w:rPr>
        <w:t>万元，财政下达专项资金</w:t>
      </w:r>
      <w:r>
        <w:rPr>
          <w:rFonts w:hint="eastAsia" w:ascii="Times New Roman" w:hAnsi="Times New Roman" w:eastAsia="仿宋_GB2312" w:cs="Times New Roman"/>
          <w:kern w:val="0"/>
          <w:sz w:val="32"/>
          <w:szCs w:val="32"/>
          <w:lang w:val="en-US" w:eastAsia="zh-CN"/>
        </w:rPr>
        <w:t>75</w:t>
      </w:r>
      <w:r>
        <w:rPr>
          <w:rFonts w:hint="default" w:ascii="Times New Roman" w:hAnsi="Times New Roman" w:eastAsia="仿宋_GB2312" w:cs="Times New Roman"/>
          <w:kern w:val="0"/>
          <w:sz w:val="32"/>
          <w:szCs w:val="32"/>
          <w:lang w:val="en-US" w:eastAsia="zh-CN"/>
        </w:rPr>
        <w:t>万元。</w:t>
      </w:r>
    </w:p>
    <w:p>
      <w:pPr>
        <w:pStyle w:val="2"/>
        <w:keepNext w:val="0"/>
        <w:keepLines w:val="0"/>
        <w:pageBreakBefore w:val="0"/>
        <w:numPr>
          <w:ilvl w:val="0"/>
          <w:numId w:val="0"/>
        </w:numPr>
        <w:kinsoku/>
        <w:wordWrap/>
        <w:overflowPunct/>
        <w:topLinePunct w:val="0"/>
        <w:bidi w:val="0"/>
        <w:spacing w:line="560" w:lineRule="exact"/>
        <w:ind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仿宋_GB2312" w:cs="Times New Roman"/>
          <w:b/>
          <w:bCs/>
          <w:kern w:val="0"/>
          <w:sz w:val="32"/>
          <w:szCs w:val="32"/>
          <w:lang w:val="en-US" w:eastAsia="zh-CN"/>
        </w:rPr>
        <w:t>2.资金使用情况</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按照项目进度和合同</w:t>
      </w:r>
      <w:r>
        <w:rPr>
          <w:rFonts w:hint="eastAsia" w:ascii="Times New Roman" w:hAnsi="Times New Roman" w:eastAsia="仿宋_GB2312" w:cs="Times New Roman"/>
          <w:kern w:val="0"/>
          <w:sz w:val="32"/>
          <w:szCs w:val="32"/>
          <w:lang w:val="en-US" w:eastAsia="zh-CN"/>
        </w:rPr>
        <w:t>约</w:t>
      </w:r>
      <w:r>
        <w:rPr>
          <w:rFonts w:hint="default" w:ascii="Times New Roman" w:hAnsi="Times New Roman" w:eastAsia="仿宋_GB2312" w:cs="Times New Roman"/>
          <w:kern w:val="0"/>
          <w:sz w:val="32"/>
          <w:szCs w:val="32"/>
          <w:lang w:val="en-US" w:eastAsia="zh-CN"/>
        </w:rPr>
        <w:t>定，202</w:t>
      </w:r>
      <w:r>
        <w:rPr>
          <w:rFonts w:hint="eastAsia"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年</w:t>
      </w:r>
      <w:r>
        <w:rPr>
          <w:rFonts w:hint="eastAsia" w:ascii="Times New Roman" w:hAnsi="Times New Roman" w:eastAsia="仿宋_GB2312" w:cs="Times New Roman"/>
          <w:kern w:val="0"/>
          <w:sz w:val="32"/>
          <w:szCs w:val="32"/>
          <w:lang w:val="en-US" w:eastAsia="zh-CN"/>
        </w:rPr>
        <w:t>12</w:t>
      </w:r>
      <w:r>
        <w:rPr>
          <w:rFonts w:hint="default" w:ascii="Times New Roman" w:hAnsi="Times New Roman" w:eastAsia="仿宋_GB2312" w:cs="Times New Roman"/>
          <w:kern w:val="0"/>
          <w:sz w:val="32"/>
          <w:szCs w:val="32"/>
          <w:lang w:val="en-US" w:eastAsia="zh-CN"/>
        </w:rPr>
        <w:t>月</w:t>
      </w:r>
      <w:r>
        <w:rPr>
          <w:rFonts w:hint="eastAsia" w:ascii="Times New Roman" w:hAnsi="Times New Roman" w:eastAsia="仿宋_GB2312" w:cs="Times New Roman"/>
          <w:kern w:val="0"/>
          <w:sz w:val="32"/>
          <w:szCs w:val="32"/>
          <w:lang w:val="en-US" w:eastAsia="zh-CN"/>
        </w:rPr>
        <w:t>向规划编制单位</w:t>
      </w:r>
      <w:r>
        <w:rPr>
          <w:rFonts w:hint="default" w:ascii="Times New Roman" w:hAnsi="Times New Roman" w:eastAsia="仿宋_GB2312" w:cs="Times New Roman"/>
          <w:kern w:val="0"/>
          <w:sz w:val="32"/>
          <w:szCs w:val="32"/>
          <w:lang w:val="en-US" w:eastAsia="zh-CN"/>
        </w:rPr>
        <w:t>拨付</w:t>
      </w:r>
      <w:r>
        <w:rPr>
          <w:rFonts w:hint="eastAsia" w:ascii="Times New Roman" w:hAnsi="Times New Roman" w:eastAsia="仿宋_GB2312" w:cs="Times New Roman"/>
          <w:kern w:val="0"/>
          <w:sz w:val="32"/>
          <w:szCs w:val="32"/>
          <w:lang w:val="en-US" w:eastAsia="zh-CN"/>
        </w:rPr>
        <w:t>编制费用75</w:t>
      </w:r>
      <w:r>
        <w:rPr>
          <w:rFonts w:hint="default" w:ascii="Times New Roman" w:hAnsi="Times New Roman" w:eastAsia="仿宋_GB2312" w:cs="Times New Roman"/>
          <w:kern w:val="0"/>
          <w:sz w:val="32"/>
          <w:szCs w:val="32"/>
          <w:lang w:val="en-US" w:eastAsia="zh-CN"/>
        </w:rPr>
        <w:t>万元。款项全部用于开展该项工作</w:t>
      </w:r>
      <w:r>
        <w:rPr>
          <w:rFonts w:hint="eastAsia" w:ascii="Times New Roman" w:hAnsi="Times New Roman" w:eastAsia="仿宋_GB2312" w:cs="Times New Roman"/>
          <w:kern w:val="0"/>
          <w:sz w:val="32"/>
          <w:szCs w:val="32"/>
          <w:lang w:val="en-US" w:eastAsia="zh-CN"/>
        </w:rPr>
        <w:t>，支付依据合规合法</w:t>
      </w:r>
      <w:r>
        <w:rPr>
          <w:rFonts w:hint="default" w:ascii="Times New Roman" w:hAnsi="Times New Roman" w:eastAsia="仿宋_GB2312" w:cs="Times New Roman"/>
          <w:kern w:val="0"/>
          <w:sz w:val="32"/>
          <w:szCs w:val="32"/>
          <w:lang w:val="en-US" w:eastAsia="zh-CN"/>
        </w:rPr>
        <w:t>。</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（三）项目财务管理情况</w:t>
      </w:r>
    </w:p>
    <w:p>
      <w:pPr>
        <w:pStyle w:val="2"/>
        <w:keepNext w:val="0"/>
        <w:keepLines w:val="0"/>
        <w:pageBreakBefore w:val="0"/>
        <w:numPr>
          <w:ilvl w:val="0"/>
          <w:numId w:val="0"/>
        </w:numPr>
        <w:kinsoku/>
        <w:wordWrap/>
        <w:overflowPunct/>
        <w:topLinePunct w:val="0"/>
        <w:bidi w:val="0"/>
        <w:spacing w:line="540" w:lineRule="exact"/>
        <w:ind w:firstLine="640" w:firstLineChars="200"/>
        <w:jc w:val="both"/>
        <w:textAlignment w:val="auto"/>
        <w:rPr>
          <w:rFonts w:hint="default" w:ascii="Times New Roman" w:hAnsi="Times New Roman" w:cs="Times New Roman"/>
          <w:lang w:val="en-US" w:eastAsia="zh-CN"/>
        </w:rPr>
      </w:pPr>
      <w:r>
        <w:rPr>
          <w:rFonts w:hint="default" w:ascii="Times New Roman" w:hAnsi="Times New Roman" w:eastAsia="仿宋_GB2312" w:cs="Times New Roman"/>
          <w:kern w:val="0"/>
          <w:sz w:val="32"/>
          <w:szCs w:val="32"/>
          <w:lang w:val="en-US" w:eastAsia="zh-CN"/>
        </w:rPr>
        <w:t>该项目资金属于专款规划编制类专用资金，资金支出通过局</w:t>
      </w:r>
      <w:r>
        <w:rPr>
          <w:rFonts w:hint="eastAsia" w:ascii="Times New Roman" w:hAnsi="Times New Roman" w:eastAsia="仿宋_GB2312" w:cs="Times New Roman"/>
          <w:kern w:val="0"/>
          <w:sz w:val="32"/>
          <w:szCs w:val="32"/>
          <w:lang w:val="en-US" w:eastAsia="zh-CN"/>
        </w:rPr>
        <w:t>专题</w:t>
      </w:r>
      <w:r>
        <w:rPr>
          <w:rFonts w:hint="default" w:ascii="Times New Roman" w:hAnsi="Times New Roman" w:eastAsia="仿宋_GB2312" w:cs="Times New Roman"/>
          <w:kern w:val="0"/>
          <w:sz w:val="32"/>
          <w:szCs w:val="32"/>
          <w:lang w:val="en-US" w:eastAsia="zh-CN"/>
        </w:rPr>
        <w:t>会研究支出，严格按照财政专项资金的管理办法进行财务管理，并严格执行相关政策。</w:t>
      </w:r>
    </w:p>
    <w:p>
      <w:pPr>
        <w:keepNext w:val="0"/>
        <w:keepLines w:val="0"/>
        <w:pageBreakBefore w:val="0"/>
        <w:tabs>
          <w:tab w:val="left" w:pos="3885"/>
        </w:tabs>
        <w:kinsoku/>
        <w:wordWrap/>
        <w:overflowPunct/>
        <w:topLinePunct w:val="0"/>
        <w:bidi w:val="0"/>
        <w:snapToGrid w:val="0"/>
        <w:spacing w:line="560" w:lineRule="exact"/>
        <w:ind w:left="632"/>
        <w:jc w:val="both"/>
        <w:textAlignment w:val="auto"/>
        <w:rPr>
          <w:rFonts w:hint="default" w:ascii="Times New Roman" w:hAnsi="Times New Roman" w:eastAsia="黑体" w:cs="Times New Roman"/>
          <w:sz w:val="32"/>
          <w:szCs w:val="21"/>
          <w:lang w:eastAsia="zh-CN"/>
        </w:rPr>
      </w:pPr>
      <w:r>
        <w:rPr>
          <w:rFonts w:hint="default" w:ascii="Times New Roman" w:hAnsi="Times New Roman" w:eastAsia="黑体" w:cs="Times New Roman"/>
          <w:sz w:val="32"/>
          <w:szCs w:val="21"/>
          <w:lang w:eastAsia="zh-CN"/>
        </w:rPr>
        <w:t>三</w:t>
      </w:r>
      <w:r>
        <w:rPr>
          <w:rFonts w:hint="default" w:ascii="Times New Roman" w:hAnsi="Times New Roman" w:eastAsia="黑体" w:cs="Times New Roman"/>
          <w:sz w:val="32"/>
          <w:szCs w:val="21"/>
        </w:rPr>
        <w:t>、</w:t>
      </w:r>
      <w:r>
        <w:rPr>
          <w:rFonts w:hint="default" w:ascii="Times New Roman" w:hAnsi="Times New Roman" w:eastAsia="黑体" w:cs="Times New Roman"/>
          <w:sz w:val="32"/>
          <w:szCs w:val="21"/>
          <w:lang w:eastAsia="zh-CN"/>
        </w:rPr>
        <w:t>项目实施及管理情况</w:t>
      </w:r>
    </w:p>
    <w:p>
      <w:pPr>
        <w:keepNext w:val="0"/>
        <w:keepLines w:val="0"/>
        <w:pageBreakBefore w:val="0"/>
        <w:tabs>
          <w:tab w:val="left" w:pos="3885"/>
        </w:tabs>
        <w:kinsoku/>
        <w:wordWrap/>
        <w:overflowPunct/>
        <w:topLinePunct w:val="0"/>
        <w:bidi w:val="0"/>
        <w:snapToGrid w:val="0"/>
        <w:spacing w:line="56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该</w:t>
      </w:r>
      <w:bookmarkStart w:id="0" w:name="_GoBack"/>
      <w:bookmarkEnd w:id="0"/>
      <w:r>
        <w:rPr>
          <w:rFonts w:hint="eastAsia" w:ascii="Times New Roman" w:hAnsi="Times New Roman" w:eastAsia="仿宋_GB2312" w:cs="Times New Roman"/>
          <w:color w:val="000000"/>
          <w:kern w:val="0"/>
          <w:sz w:val="32"/>
          <w:szCs w:val="32"/>
          <w:lang w:val="en-US" w:eastAsia="zh-CN" w:bidi="ar-SA"/>
        </w:rPr>
        <w:t>项目经市自然资源和规划局党委会研究审议，实施方案经专家论证，报市财政局财政评审后，在监督下进行公开招标，确定中国建筑西南设计研究院有限公司作为该项目中标单位，为此项工作的开展提供了有力的技术力量保障。</w:t>
      </w:r>
    </w:p>
    <w:p>
      <w:pPr>
        <w:keepNext w:val="0"/>
        <w:keepLines w:val="0"/>
        <w:pageBreakBefore w:val="0"/>
        <w:numPr>
          <w:ilvl w:val="0"/>
          <w:numId w:val="1"/>
        </w:numPr>
        <w:tabs>
          <w:tab w:val="left" w:pos="3885"/>
        </w:tabs>
        <w:kinsoku/>
        <w:wordWrap/>
        <w:overflowPunct/>
        <w:topLinePunct w:val="0"/>
        <w:bidi w:val="0"/>
        <w:snapToGrid w:val="0"/>
        <w:spacing w:line="560" w:lineRule="exact"/>
        <w:ind w:left="632"/>
        <w:jc w:val="both"/>
        <w:textAlignment w:val="auto"/>
        <w:rPr>
          <w:rFonts w:hint="default" w:ascii="Times New Roman" w:hAnsi="Times New Roman" w:eastAsia="黑体" w:cs="Times New Roman"/>
          <w:sz w:val="32"/>
          <w:szCs w:val="21"/>
          <w:lang w:eastAsia="zh-CN"/>
        </w:rPr>
      </w:pPr>
      <w:r>
        <w:rPr>
          <w:rFonts w:hint="default" w:ascii="Times New Roman" w:hAnsi="Times New Roman" w:eastAsia="黑体" w:cs="Times New Roman"/>
          <w:sz w:val="32"/>
          <w:szCs w:val="21"/>
          <w:lang w:eastAsia="zh-CN"/>
        </w:rPr>
        <w:t>项目绩效情况</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eastAsia" w:ascii="楷体" w:hAnsi="楷体" w:eastAsia="楷体" w:cs="楷体"/>
          <w:b/>
          <w:bCs/>
          <w:kern w:val="0"/>
          <w:sz w:val="32"/>
          <w:szCs w:val="32"/>
          <w:lang w:val="en-US" w:eastAsia="zh-CN"/>
        </w:rPr>
        <w:t>（一）</w:t>
      </w:r>
      <w:r>
        <w:rPr>
          <w:rFonts w:hint="default" w:ascii="楷体" w:hAnsi="楷体" w:eastAsia="楷体" w:cs="楷体"/>
          <w:b/>
          <w:bCs/>
          <w:kern w:val="0"/>
          <w:sz w:val="32"/>
          <w:szCs w:val="32"/>
          <w:lang w:val="en-US" w:eastAsia="zh-CN"/>
        </w:rPr>
        <w:t>项目完成情况</w:t>
      </w:r>
    </w:p>
    <w:p>
      <w:pPr>
        <w:pStyle w:val="2"/>
        <w:ind w:firstLine="640" w:firstLineChars="200"/>
        <w:rPr>
          <w:rFonts w:hint="default"/>
          <w:lang w:val="en-US" w:eastAsia="zh-CN"/>
        </w:rPr>
      </w:pPr>
      <w:r>
        <w:rPr>
          <w:rFonts w:hint="default" w:ascii="Times New Roman" w:hAnsi="Times New Roman" w:eastAsia="仿宋_GB2312" w:cs="Times New Roman"/>
          <w:sz w:val="32"/>
          <w:szCs w:val="32"/>
        </w:rPr>
        <w:t>2021年</w:t>
      </w:r>
      <w:r>
        <w:rPr>
          <w:rFonts w:hint="default" w:ascii="Times New Roman" w:hAnsi="Times New Roman" w:eastAsia="仿宋" w:cs="Times New Roman"/>
          <w:b w:val="0"/>
          <w:i w:val="0"/>
          <w:caps w:val="0"/>
          <w:spacing w:val="0"/>
          <w:w w:val="100"/>
          <w:sz w:val="32"/>
          <w:szCs w:val="32"/>
          <w:lang w:val="en-US" w:eastAsia="zh-CN"/>
        </w:rPr>
        <w:t>12月16日，</w:t>
      </w:r>
      <w:r>
        <w:rPr>
          <w:rFonts w:hint="eastAsia" w:ascii="仿宋" w:hAnsi="仿宋" w:eastAsia="仿宋" w:cs="仿宋"/>
          <w:b w:val="0"/>
          <w:i w:val="0"/>
          <w:caps w:val="0"/>
          <w:spacing w:val="0"/>
          <w:w w:val="100"/>
          <w:sz w:val="32"/>
          <w:szCs w:val="32"/>
          <w:lang w:val="en-US" w:eastAsia="zh-CN"/>
        </w:rPr>
        <w:t>该规划经市国土空间规划委员会第二次全委会审议通过；因市级国土空间总体规划多轮次优化中心城区用地布局，现已基本锁定，该规划持续衔接市级规划成果，经多轮修改完善后，</w:t>
      </w:r>
      <w:r>
        <w:rPr>
          <w:rFonts w:hint="default" w:ascii="Times New Roman" w:hAnsi="Times New Roman" w:eastAsia="仿宋" w:cs="Times New Roman"/>
          <w:b w:val="0"/>
          <w:i w:val="0"/>
          <w:caps w:val="0"/>
          <w:spacing w:val="0"/>
          <w:w w:val="100"/>
          <w:sz w:val="32"/>
          <w:szCs w:val="32"/>
          <w:lang w:val="en-US" w:eastAsia="zh-CN"/>
        </w:rPr>
        <w:t>2023年11月28日</w:t>
      </w:r>
      <w:r>
        <w:rPr>
          <w:rFonts w:hint="eastAsia" w:ascii="仿宋" w:hAnsi="仿宋" w:eastAsia="仿宋" w:cs="仿宋"/>
          <w:b w:val="0"/>
          <w:i w:val="0"/>
          <w:caps w:val="0"/>
          <w:spacing w:val="0"/>
          <w:w w:val="100"/>
          <w:sz w:val="32"/>
          <w:szCs w:val="32"/>
          <w:lang w:val="en-US" w:eastAsia="zh-CN"/>
        </w:rPr>
        <w:t>，形成最终成果已报我局审查确认，矢量数据库同步已纳入国土空间规划“一张图”信息系统。</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（二）项目效益情况</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eastAsia" w:ascii="Times New Roman" w:hAnsi="Times New Roman" w:eastAsia="仿宋_GB2312" w:cs="仿宋_GB2312"/>
          <w:kern w:val="2"/>
          <w:sz w:val="32"/>
          <w:szCs w:val="32"/>
          <w:lang w:val="en-US" w:eastAsia="zh-CN" w:bidi="ar-SA"/>
        </w:rPr>
        <w:t>根据工作要求，</w:t>
      </w:r>
      <w:r>
        <w:rPr>
          <w:rFonts w:hint="eastAsia" w:ascii="..ì." w:hAnsi="..ì." w:eastAsia="仿宋_GB2312" w:cs="..ì."/>
          <w:color w:val="000000"/>
          <w:kern w:val="0"/>
          <w:sz w:val="32"/>
          <w:szCs w:val="32"/>
          <w:lang w:val="en-US" w:eastAsia="zh-CN" w:bidi="ar-SA"/>
        </w:rPr>
        <w:t>《遂宁高铁新城片区城市设计》成果需达到控规层面重点地区城市设计深度，区域交通研究达到专题深度，其成果的核心内容均要纳入详细规划，对片区进行深度管控。一是按照“站城一体”开发理念，明确了片区特色定位，对空间结构、片区整体空间形态与整体风貌、站前广场周边核心区域建筑形态等内容提出了引导要求；二是初步构建了集高铁、轨道交通、道路交通、非机动车交通及步行交通于一体的综合交通体系和外畅内达的综合交通网络，解决站点南侧与北侧区域的互通互联与高效转换及高铁、轨道交通、机动车、非机动车与步行交通体系的无缝交通衔接的功能需求。</w:t>
      </w:r>
    </w:p>
    <w:p>
      <w:pPr>
        <w:keepNext w:val="0"/>
        <w:keepLines w:val="0"/>
        <w:pageBreakBefore w:val="0"/>
        <w:numPr>
          <w:ilvl w:val="0"/>
          <w:numId w:val="0"/>
        </w:numPr>
        <w:tabs>
          <w:tab w:val="left" w:pos="3885"/>
        </w:tabs>
        <w:kinsoku/>
        <w:wordWrap/>
        <w:overflowPunct/>
        <w:topLinePunct w:val="0"/>
        <w:bidi w:val="0"/>
        <w:snapToGrid w:val="0"/>
        <w:spacing w:line="560" w:lineRule="exact"/>
        <w:ind w:firstLine="640" w:firstLineChars="200"/>
        <w:jc w:val="both"/>
        <w:textAlignment w:val="auto"/>
        <w:rPr>
          <w:rFonts w:hint="default" w:ascii="Times New Roman" w:hAnsi="Times New Roman" w:cs="Times New Roman"/>
          <w:lang w:eastAsia="zh-CN"/>
        </w:rPr>
      </w:pPr>
      <w:r>
        <w:rPr>
          <w:rFonts w:hint="default" w:ascii="Times New Roman" w:hAnsi="Times New Roman" w:eastAsia="黑体" w:cs="Times New Roman"/>
          <w:sz w:val="32"/>
          <w:szCs w:val="21"/>
          <w:lang w:eastAsia="zh-CN"/>
        </w:rPr>
        <w:t>五、评价结论及建议</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（一）评价结论</w:t>
      </w:r>
    </w:p>
    <w:p>
      <w:pPr>
        <w:pStyle w:val="2"/>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项目自评得分</w:t>
      </w:r>
      <w:r>
        <w:rPr>
          <w:rFonts w:hint="default" w:ascii="Times New Roman" w:hAnsi="Times New Roman" w:eastAsia="仿宋_GB2312" w:cs="Times New Roman"/>
          <w:color w:val="FF0000"/>
          <w:kern w:val="0"/>
          <w:sz w:val="32"/>
          <w:szCs w:val="32"/>
          <w:lang w:val="en-US" w:eastAsia="zh-CN" w:bidi="ar-SA"/>
        </w:rPr>
        <w:t>为</w:t>
      </w:r>
      <w:r>
        <w:rPr>
          <w:rFonts w:hint="eastAsia" w:ascii="Times New Roman" w:hAnsi="Times New Roman" w:eastAsia="仿宋_GB2312" w:cs="Times New Roman"/>
          <w:color w:val="FF0000"/>
          <w:kern w:val="0"/>
          <w:sz w:val="32"/>
          <w:szCs w:val="32"/>
          <w:lang w:val="en-US" w:eastAsia="zh-CN" w:bidi="ar-SA"/>
        </w:rPr>
        <w:t>100分</w:t>
      </w:r>
      <w:r>
        <w:rPr>
          <w:rFonts w:hint="default" w:ascii="Times New Roman" w:hAnsi="Times New Roman" w:eastAsia="仿宋_GB2312" w:cs="Times New Roman"/>
          <w:color w:val="auto"/>
          <w:kern w:val="0"/>
          <w:sz w:val="32"/>
          <w:szCs w:val="32"/>
          <w:lang w:val="en-US" w:eastAsia="zh-CN" w:bidi="ar-SA"/>
        </w:rPr>
        <w:t>。项目设立经过严格评估论证，设立依据充分，严格按照部、省相关政策文件要求</w:t>
      </w:r>
      <w:r>
        <w:rPr>
          <w:rFonts w:hint="default" w:ascii="Times New Roman" w:hAnsi="Times New Roman" w:eastAsia="仿宋_GB2312" w:cs="Times New Roman"/>
          <w:kern w:val="0"/>
          <w:sz w:val="32"/>
          <w:szCs w:val="32"/>
          <w:lang w:val="en-US" w:eastAsia="zh-CN"/>
        </w:rPr>
        <w:t>开展工作，</w:t>
      </w:r>
      <w:r>
        <w:rPr>
          <w:rFonts w:hint="default" w:ascii="Times New Roman" w:hAnsi="Times New Roman" w:eastAsia="仿宋_GB2312" w:cs="Times New Roman"/>
          <w:color w:val="auto"/>
          <w:kern w:val="0"/>
          <w:sz w:val="32"/>
          <w:szCs w:val="32"/>
          <w:lang w:val="en-US" w:eastAsia="zh-CN" w:bidi="ar-SA"/>
        </w:rPr>
        <w:t>符合市政府重大决策部署和宏观政策规划。项目的资金分配与规划计划基本一致，项目实施后基本完成预期目标。</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（二）相关建议</w:t>
      </w:r>
    </w:p>
    <w:p>
      <w:pPr>
        <w:pStyle w:val="2"/>
        <w:numPr>
          <w:ilvl w:val="0"/>
          <w:numId w:val="0"/>
        </w:numPr>
        <w:ind w:firstLine="640" w:firstLineChars="200"/>
        <w:jc w:val="both"/>
        <w:rPr>
          <w:rFonts w:hint="default" w:ascii="Times New Roman" w:hAnsi="Times New Roman" w:eastAsia="仿宋_GB2312" w:cs="Times New Roman"/>
          <w:b/>
          <w:bCs/>
          <w:kern w:val="0"/>
          <w:sz w:val="32"/>
          <w:szCs w:val="32"/>
          <w:lang w:val="en-US" w:eastAsia="zh-CN"/>
        </w:rPr>
      </w:pPr>
      <w:r>
        <w:rPr>
          <w:rFonts w:hint="eastAsia" w:ascii="Times New Roman" w:hAnsi="Times New Roman" w:eastAsia="仿宋_GB2312" w:cs="Times New Roman"/>
          <w:color w:val="auto"/>
          <w:kern w:val="0"/>
          <w:sz w:val="32"/>
          <w:szCs w:val="32"/>
          <w:lang w:val="en-US" w:eastAsia="zh-CN" w:bidi="ar-SA"/>
        </w:rPr>
        <w:t>随着市县</w:t>
      </w:r>
      <w:r>
        <w:rPr>
          <w:rFonts w:hint="default" w:ascii="Times New Roman" w:hAnsi="Times New Roman" w:eastAsia="仿宋_GB2312" w:cs="Times New Roman"/>
          <w:color w:val="auto"/>
          <w:kern w:val="0"/>
          <w:sz w:val="32"/>
          <w:szCs w:val="32"/>
          <w:lang w:val="en-US" w:eastAsia="zh-CN" w:bidi="ar-SA"/>
        </w:rPr>
        <w:t>国土空间总体规划</w:t>
      </w:r>
      <w:r>
        <w:rPr>
          <w:rFonts w:hint="eastAsia" w:ascii="Times New Roman" w:hAnsi="Times New Roman" w:eastAsia="仿宋_GB2312" w:cs="Times New Roman"/>
          <w:color w:val="auto"/>
          <w:kern w:val="0"/>
          <w:sz w:val="32"/>
          <w:szCs w:val="32"/>
          <w:lang w:val="en-US" w:eastAsia="zh-CN" w:bidi="ar-SA"/>
        </w:rPr>
        <w:t>获得批准</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下一步</w:t>
      </w:r>
      <w:r>
        <w:rPr>
          <w:rFonts w:hint="default" w:ascii="Times New Roman" w:hAnsi="Times New Roman" w:eastAsia="仿宋_GB2312" w:cs="Times New Roman"/>
          <w:color w:val="auto"/>
          <w:kern w:val="0"/>
          <w:sz w:val="32"/>
          <w:szCs w:val="32"/>
          <w:lang w:val="en-US" w:eastAsia="zh-CN" w:bidi="ar-SA"/>
        </w:rPr>
        <w:t>将</w:t>
      </w:r>
      <w:r>
        <w:rPr>
          <w:rFonts w:hint="eastAsia" w:ascii="Times New Roman" w:hAnsi="Times New Roman" w:eastAsia="仿宋_GB2312" w:cs="Times New Roman"/>
          <w:color w:val="auto"/>
          <w:kern w:val="0"/>
          <w:sz w:val="32"/>
          <w:szCs w:val="32"/>
          <w:lang w:val="en-US" w:eastAsia="zh-CN" w:bidi="ar-SA"/>
        </w:rPr>
        <w:t>加快</w:t>
      </w:r>
      <w:r>
        <w:rPr>
          <w:rFonts w:hint="default" w:ascii="Times New Roman" w:hAnsi="Times New Roman" w:eastAsia="仿宋_GB2312" w:cs="Times New Roman"/>
          <w:color w:val="auto"/>
          <w:kern w:val="0"/>
          <w:sz w:val="32"/>
          <w:szCs w:val="32"/>
          <w:lang w:val="en-US" w:eastAsia="zh-CN" w:bidi="ar-SA"/>
        </w:rPr>
        <w:t>专项规划、详细规划的编制，</w:t>
      </w:r>
      <w:r>
        <w:rPr>
          <w:rFonts w:hint="eastAsia" w:ascii="Times New Roman" w:hAnsi="Times New Roman" w:eastAsia="仿宋_GB2312" w:cs="Times New Roman"/>
          <w:color w:val="auto"/>
          <w:kern w:val="0"/>
          <w:sz w:val="32"/>
          <w:szCs w:val="32"/>
          <w:lang w:val="en-US" w:eastAsia="zh-CN" w:bidi="ar-SA"/>
        </w:rPr>
        <w:t>有序推动中心城区详细规划全覆盖，为各片区开发建设和项目审查审批提供法定依据，</w:t>
      </w:r>
      <w:r>
        <w:rPr>
          <w:rFonts w:hint="default" w:ascii="Times New Roman" w:hAnsi="Times New Roman" w:eastAsia="仿宋_GB2312" w:cs="Times New Roman"/>
          <w:color w:val="auto"/>
          <w:kern w:val="0"/>
          <w:sz w:val="32"/>
          <w:szCs w:val="32"/>
          <w:lang w:val="en-US" w:eastAsia="zh-CN" w:bidi="ar-SA"/>
        </w:rPr>
        <w:t>促进城市有序、高效</w:t>
      </w:r>
      <w:r>
        <w:rPr>
          <w:rFonts w:hint="eastAsia" w:ascii="Times New Roman" w:hAnsi="Times New Roman" w:eastAsia="仿宋_GB2312" w:cs="Times New Roman"/>
          <w:color w:val="auto"/>
          <w:kern w:val="0"/>
          <w:sz w:val="32"/>
          <w:szCs w:val="32"/>
          <w:lang w:val="en-US" w:eastAsia="zh-CN" w:bidi="ar-SA"/>
        </w:rPr>
        <w:t>和</w:t>
      </w:r>
      <w:r>
        <w:rPr>
          <w:rFonts w:hint="default" w:ascii="Times New Roman" w:hAnsi="Times New Roman" w:eastAsia="仿宋_GB2312" w:cs="Times New Roman"/>
          <w:color w:val="auto"/>
          <w:kern w:val="0"/>
          <w:sz w:val="32"/>
          <w:szCs w:val="32"/>
          <w:lang w:val="en-US" w:eastAsia="zh-CN" w:bidi="ar-SA"/>
        </w:rPr>
        <w:t>高质量发展。建议加大规划</w:t>
      </w:r>
      <w:r>
        <w:rPr>
          <w:rFonts w:hint="eastAsia" w:ascii="Times New Roman" w:hAnsi="Times New Roman" w:eastAsia="仿宋_GB2312" w:cs="Times New Roman"/>
          <w:color w:val="auto"/>
          <w:kern w:val="0"/>
          <w:sz w:val="32"/>
          <w:szCs w:val="32"/>
          <w:lang w:val="en-US" w:eastAsia="zh-CN" w:bidi="ar-SA"/>
        </w:rPr>
        <w:t>编制</w:t>
      </w:r>
      <w:r>
        <w:rPr>
          <w:rFonts w:hint="default" w:ascii="Times New Roman" w:hAnsi="Times New Roman" w:eastAsia="仿宋_GB2312" w:cs="Times New Roman"/>
          <w:color w:val="auto"/>
          <w:kern w:val="0"/>
          <w:sz w:val="32"/>
          <w:szCs w:val="32"/>
          <w:lang w:val="en-US" w:eastAsia="zh-CN" w:bidi="ar-SA"/>
        </w:rPr>
        <w:t>专项经费统筹，保障工作顺利推进。</w:t>
      </w:r>
    </w:p>
    <w:p>
      <w:pPr>
        <w:pStyle w:val="2"/>
        <w:keepNext w:val="0"/>
        <w:keepLines w:val="0"/>
        <w:pageBreakBefore w:val="0"/>
        <w:numPr>
          <w:ilvl w:val="0"/>
          <w:numId w:val="0"/>
        </w:numPr>
        <w:kinsoku/>
        <w:wordWrap/>
        <w:overflowPunct/>
        <w:topLinePunct w:val="0"/>
        <w:bidi w:val="0"/>
        <w:spacing w:line="560" w:lineRule="exact"/>
        <w:ind w:firstLine="643" w:firstLineChars="200"/>
        <w:jc w:val="both"/>
        <w:textAlignment w:val="auto"/>
        <w:rPr>
          <w:rFonts w:hint="default" w:ascii="Times New Roman" w:hAnsi="Times New Roman" w:eastAsia="仿宋_GB2312" w:cs="Times New Roman"/>
          <w:b/>
          <w:bCs/>
          <w:kern w:val="0"/>
          <w:sz w:val="32"/>
          <w:szCs w:val="32"/>
          <w:lang w:val="en-US" w:eastAsia="zh-CN"/>
        </w:rPr>
      </w:pPr>
    </w:p>
    <w:p>
      <w:pPr>
        <w:pStyle w:val="2"/>
        <w:keepNext w:val="0"/>
        <w:keepLines w:val="0"/>
        <w:pageBreakBefore w:val="0"/>
        <w:numPr>
          <w:ilvl w:val="0"/>
          <w:numId w:val="0"/>
        </w:numPr>
        <w:kinsoku/>
        <w:wordWrap/>
        <w:overflowPunct/>
        <w:topLinePunct w:val="0"/>
        <w:bidi w:val="0"/>
        <w:spacing w:line="560" w:lineRule="exact"/>
        <w:ind w:left="1598" w:leftChars="304" w:hanging="960" w:hangingChars="300"/>
        <w:jc w:val="both"/>
        <w:textAlignment w:val="auto"/>
        <w:rPr>
          <w:rFonts w:hint="default" w:ascii="Times New Roman" w:hAnsi="Times New Roman" w:eastAsia="仿宋_GB2312" w:cs="Times New Roman"/>
          <w:b/>
          <w:bCs/>
          <w:spacing w:val="0"/>
          <w:kern w:val="0"/>
          <w:sz w:val="32"/>
          <w:szCs w:val="32"/>
          <w:lang w:val="en-US" w:eastAsia="zh-CN"/>
        </w:rPr>
      </w:pPr>
      <w:r>
        <w:rPr>
          <w:rFonts w:hint="default" w:ascii="Times New Roman" w:hAnsi="Times New Roman" w:eastAsia="仿宋_GB2312" w:cs="Times New Roman"/>
          <w:b w:val="0"/>
          <w:bCs w:val="0"/>
          <w:kern w:val="0"/>
          <w:sz w:val="32"/>
          <w:szCs w:val="32"/>
          <w:lang w:val="en-US" w:eastAsia="zh-CN"/>
        </w:rPr>
        <w:t>附件：《遂宁市高铁低碳（生态）新城详细规划及城市设计》</w:t>
      </w:r>
      <w:r>
        <w:rPr>
          <w:rFonts w:hint="default" w:ascii="Times New Roman" w:hAnsi="Times New Roman" w:eastAsia="仿宋_GB2312" w:cs="Times New Roman"/>
          <w:b w:val="0"/>
          <w:bCs w:val="0"/>
          <w:color w:val="auto"/>
          <w:spacing w:val="0"/>
          <w:kern w:val="0"/>
          <w:sz w:val="32"/>
          <w:szCs w:val="32"/>
          <w:lang w:val="en-US" w:eastAsia="zh-CN" w:bidi="ar-SA"/>
        </w:rPr>
        <w:t>项目支出绩效评价指标体系</w:t>
      </w:r>
    </w:p>
    <w:p>
      <w:pPr>
        <w:pStyle w:val="2"/>
        <w:keepNext w:val="0"/>
        <w:keepLines w:val="0"/>
        <w:pageBreakBefore w:val="0"/>
        <w:numPr>
          <w:ilvl w:val="0"/>
          <w:numId w:val="0"/>
        </w:numPr>
        <w:kinsoku/>
        <w:wordWrap/>
        <w:overflowPunct/>
        <w:topLinePunct w:val="0"/>
        <w:bidi w:val="0"/>
        <w:spacing w:line="560" w:lineRule="exact"/>
        <w:jc w:val="both"/>
        <w:textAlignment w:val="auto"/>
        <w:rPr>
          <w:rFonts w:hint="default" w:ascii="Times New Roman" w:hAnsi="Times New Roman" w:cs="Times New Roman"/>
          <w:lang w:eastAsia="zh-CN"/>
        </w:rPr>
      </w:pPr>
    </w:p>
    <w:p>
      <w:pPr>
        <w:pStyle w:val="2"/>
        <w:keepNext w:val="0"/>
        <w:keepLines w:val="0"/>
        <w:pageBreakBefore w:val="0"/>
        <w:kinsoku/>
        <w:wordWrap/>
        <w:overflowPunct/>
        <w:topLinePunct w:val="0"/>
        <w:bidi w:val="0"/>
        <w:spacing w:line="560" w:lineRule="exact"/>
        <w:jc w:val="both"/>
        <w:textAlignment w:val="auto"/>
        <w:rPr>
          <w:rFonts w:hint="default" w:ascii="Times New Roman" w:hAnsi="Times New Roman" w:cs="Times New Roman"/>
          <w:lang w:val="en-US" w:eastAsia="zh-CN"/>
        </w:rPr>
      </w:pPr>
    </w:p>
    <w:p>
      <w:pPr>
        <w:pStyle w:val="2"/>
        <w:keepNext w:val="0"/>
        <w:keepLines w:val="0"/>
        <w:pageBreakBefore w:val="0"/>
        <w:kinsoku/>
        <w:wordWrap/>
        <w:overflowPunct/>
        <w:topLinePunct w:val="0"/>
        <w:bidi w:val="0"/>
        <w:spacing w:line="560" w:lineRule="exact"/>
        <w:jc w:val="both"/>
        <w:textAlignment w:val="auto"/>
        <w:rPr>
          <w:rFonts w:hint="default" w:ascii="Times New Roman" w:hAnsi="Times New Roman" w:cs="Times New Roman"/>
          <w:lang w:val="en-US" w:eastAsia="zh-CN"/>
        </w:rPr>
      </w:pPr>
    </w:p>
    <w:p>
      <w:pPr>
        <w:keepNext w:val="0"/>
        <w:keepLines w:val="0"/>
        <w:pageBreakBefore w:val="0"/>
        <w:kinsoku/>
        <w:wordWrap/>
        <w:overflowPunct/>
        <w:topLinePunct w:val="0"/>
        <w:bidi w:val="0"/>
        <w:spacing w:line="560" w:lineRule="exact"/>
        <w:ind w:firstLine="4320" w:firstLineChars="135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遂宁市自然资源和规划局</w:t>
      </w:r>
    </w:p>
    <w:p>
      <w:pPr>
        <w:pStyle w:val="7"/>
        <w:keepNext w:val="0"/>
        <w:keepLines w:val="0"/>
        <w:pageBreakBefore w:val="0"/>
        <w:kinsoku/>
        <w:wordWrap/>
        <w:overflowPunct/>
        <w:topLinePunct w:val="0"/>
        <w:bidi w:val="0"/>
        <w:spacing w:line="560" w:lineRule="exact"/>
        <w:ind w:left="1058" w:leftChars="504" w:firstLine="3680" w:firstLineChars="115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ì.">
    <w:altName w:val="黑体"/>
    <w:panose1 w:val="00000000000000000000"/>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72EC98"/>
    <w:multiLevelType w:val="singleLevel"/>
    <w:tmpl w:val="DA72EC98"/>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zNWRiNmZhOGY3NDcwZmNmZjAzYTgxZWJiNGRlMzkifQ=="/>
  </w:docVars>
  <w:rsids>
    <w:rsidRoot w:val="62190BD2"/>
    <w:rsid w:val="044F7CBA"/>
    <w:rsid w:val="11BF3E46"/>
    <w:rsid w:val="141F00F5"/>
    <w:rsid w:val="16084170"/>
    <w:rsid w:val="1703785A"/>
    <w:rsid w:val="1CF3522A"/>
    <w:rsid w:val="1EFC2474"/>
    <w:rsid w:val="20087CAB"/>
    <w:rsid w:val="237340CE"/>
    <w:rsid w:val="2AC86999"/>
    <w:rsid w:val="2C614CAF"/>
    <w:rsid w:val="30EC18F1"/>
    <w:rsid w:val="39BC591B"/>
    <w:rsid w:val="3B626996"/>
    <w:rsid w:val="3D4B1AC9"/>
    <w:rsid w:val="3F7171A7"/>
    <w:rsid w:val="410F6C78"/>
    <w:rsid w:val="49034386"/>
    <w:rsid w:val="4C856040"/>
    <w:rsid w:val="53407165"/>
    <w:rsid w:val="53833BDD"/>
    <w:rsid w:val="54754356"/>
    <w:rsid w:val="54F41FB5"/>
    <w:rsid w:val="582D3CF4"/>
    <w:rsid w:val="587F072F"/>
    <w:rsid w:val="5996188C"/>
    <w:rsid w:val="5A190963"/>
    <w:rsid w:val="5B2630E4"/>
    <w:rsid w:val="5C4F0418"/>
    <w:rsid w:val="5D535CE6"/>
    <w:rsid w:val="5D5644D9"/>
    <w:rsid w:val="5DA61239"/>
    <w:rsid w:val="5E3653EC"/>
    <w:rsid w:val="62190BD2"/>
    <w:rsid w:val="62F87114"/>
    <w:rsid w:val="69586B5E"/>
    <w:rsid w:val="698A0CE2"/>
    <w:rsid w:val="6A5A63E0"/>
    <w:rsid w:val="6DA719E4"/>
    <w:rsid w:val="756C3448"/>
    <w:rsid w:val="764E4808"/>
    <w:rsid w:val="77CA1445"/>
    <w:rsid w:val="797F1EE5"/>
    <w:rsid w:val="7C33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iPriority w:val="0"/>
    <w:pPr>
      <w:keepNext/>
      <w:keepLines/>
      <w:spacing w:before="260" w:after="260" w:line="415" w:lineRule="auto"/>
      <w:outlineLvl w:val="1"/>
    </w:pPr>
    <w:rPr>
      <w:rFonts w:ascii="Cambria" w:hAnsi="Cambria" w:cs="Cambria"/>
      <w:b/>
      <w:bCs/>
      <w:kern w:val="0"/>
      <w:sz w:val="32"/>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customStyle="1" w:styleId="2">
    <w:name w:val="Default"/>
    <w:next w:val="1"/>
    <w:autoRedefine/>
    <w:qFormat/>
    <w:uiPriority w:val="99"/>
    <w:pPr>
      <w:widowControl w:val="0"/>
      <w:autoSpaceDE w:val="0"/>
      <w:autoSpaceDN w:val="0"/>
      <w:adjustRightInd w:val="0"/>
    </w:pPr>
    <w:rPr>
      <w:rFonts w:ascii="..ì." w:hAnsi="..ì." w:eastAsia="..ì." w:cs="..ì."/>
      <w:color w:val="000000"/>
      <w:sz w:val="24"/>
      <w:szCs w:val="24"/>
      <w:lang w:val="en-US" w:eastAsia="zh-CN" w:bidi="ar-SA"/>
    </w:rPr>
  </w:style>
  <w:style w:type="paragraph" w:styleId="4">
    <w:name w:val="Body Text"/>
    <w:basedOn w:val="1"/>
    <w:next w:val="1"/>
    <w:autoRedefine/>
    <w:qFormat/>
    <w:uiPriority w:val="0"/>
    <w:pPr>
      <w:spacing w:before="29"/>
      <w:ind w:left="220"/>
      <w:jc w:val="left"/>
    </w:pPr>
    <w:rPr>
      <w:rFonts w:ascii="宋体" w:hAnsi="宋体" w:eastAsia="宋体"/>
      <w:kern w:val="0"/>
      <w:sz w:val="24"/>
      <w:lang w:eastAsia="en-US"/>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able of figures"/>
    <w:basedOn w:val="1"/>
    <w:next w:val="1"/>
    <w:autoRedefine/>
    <w:qFormat/>
    <w:uiPriority w:val="0"/>
    <w:pPr>
      <w:ind w:left="400" w:leftChars="200" w:hanging="200" w:hanging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1806</Words>
  <Characters>1900</Characters>
  <Lines>0</Lines>
  <Paragraphs>0</Paragraphs>
  <TotalTime>2</TotalTime>
  <ScaleCrop>false</ScaleCrop>
  <LinksUpToDate>false</LinksUpToDate>
  <CharactersWithSpaces>1902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2023-03-22T07:23:00Z</dcterms:created>
  <dc:creator>流光</dc:creator>
  <cp:lastModifiedBy>流光</cp:lastModifiedBy>
  <cp:lastPrinted>2023-04-03T01:21:00Z</cp:lastPrinted>
  <dcterms:modified xsi:type="dcterms:W3CDTF">2024-03-18T01:24:40Z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C17EE15EFF134A29B1BCB9A65E44CA49</vt:lpwstr>
  </property>
</Properties>
</file>