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val="en-US" w:eastAsia="zh-CN"/>
        </w:rPr>
        <w:t>遂宁市自然资源和规划局</w:t>
      </w:r>
    </w:p>
    <w:p>
      <w:pPr>
        <w:spacing w:line="620" w:lineRule="exact"/>
        <w:jc w:val="center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关于人才发展专项资金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0"/>
          <w:szCs w:val="40"/>
        </w:rPr>
        <w:t>支出绩效自评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0"/>
          <w:szCs w:val="40"/>
          <w:lang w:eastAsia="zh-CN"/>
        </w:rPr>
        <w:t>的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0"/>
          <w:szCs w:val="40"/>
        </w:rPr>
        <w:t>报告</w:t>
      </w:r>
    </w:p>
    <w:p>
      <w:pPr>
        <w:adjustRightInd w:val="0"/>
        <w:snapToGrid w:val="0"/>
        <w:spacing w:line="590" w:lineRule="exact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CESI仿宋-GB2312" w:hAnsi="CESI仿宋-GB2312" w:eastAsia="CESI仿宋-GB2312" w:cs="CESI仿宋-GB2312"/>
          <w:color w:val="auto"/>
          <w:kern w:val="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 xml:space="preserve"> 按照《关于开展2024年部门、项目、政策支出绩效自评工作的通知》要求，我局认真开展人才发展专项资金支出绩效自评工作，现将相关情况报告如下。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黑体" w:hAnsi="黑体" w:eastAsia="黑体" w:cs="黑体"/>
          <w:lang w:val="zh-CN"/>
        </w:rPr>
      </w:pPr>
      <w:r>
        <w:rPr>
          <w:rFonts w:hint="eastAsia" w:ascii="黑体" w:hAnsi="黑体" w:eastAsia="黑体" w:cs="黑体"/>
        </w:rPr>
        <w:t>一、</w:t>
      </w:r>
      <w:r>
        <w:rPr>
          <w:rFonts w:hint="eastAsia" w:ascii="黑体" w:hAnsi="黑体" w:eastAsia="黑体" w:cs="黑体"/>
          <w:lang w:val="zh-CN"/>
        </w:rPr>
        <w:t>项目概况</w:t>
      </w:r>
    </w:p>
    <w:p>
      <w:pPr>
        <w:adjustRightInd w:val="0"/>
        <w:snapToGrid w:val="0"/>
        <w:spacing w:line="590" w:lineRule="exact"/>
        <w:ind w:firstLine="643" w:firstLineChars="200"/>
        <w:rPr>
          <w:rFonts w:hint="eastAsia" w:ascii="CESI仿宋-GB2312" w:hAnsi="CESI仿宋-GB2312" w:eastAsia="CESI仿宋-GB2312" w:cs="CESI仿宋-GB2312"/>
          <w:b/>
          <w:lang w:val="zh-CN"/>
        </w:rPr>
      </w:pPr>
      <w:r>
        <w:rPr>
          <w:rFonts w:hint="eastAsia" w:ascii="CESI仿宋-GB2312" w:hAnsi="CESI仿宋-GB2312" w:eastAsia="CESI仿宋-GB2312" w:cs="CESI仿宋-GB2312"/>
          <w:b/>
          <w:lang w:val="zh-CN"/>
        </w:rPr>
        <w:t>（一）项目基本情况</w:t>
      </w:r>
    </w:p>
    <w:p>
      <w:pPr>
        <w:adjustRightInd w:val="0"/>
        <w:snapToGrid w:val="0"/>
        <w:spacing w:line="590" w:lineRule="exact"/>
        <w:ind w:firstLine="643" w:firstLineChars="200"/>
        <w:rPr>
          <w:rFonts w:hint="eastAsia" w:ascii="CESI仿宋-GB2312" w:hAnsi="CESI仿宋-GB2312" w:eastAsia="CESI仿宋-GB2312" w:cs="CESI仿宋-GB2312"/>
          <w:b/>
          <w:bCs/>
          <w:lang w:val="zh-CN"/>
        </w:rPr>
      </w:pPr>
      <w:r>
        <w:rPr>
          <w:rFonts w:hint="eastAsia" w:ascii="CESI仿宋-GB2312" w:hAnsi="CESI仿宋-GB2312" w:eastAsia="CESI仿宋-GB2312" w:cs="CESI仿宋-GB2312"/>
          <w:b/>
          <w:bCs/>
          <w:lang w:val="zh-CN"/>
        </w:rPr>
        <w:t>1.主管部门职能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CESI仿宋-GB2312" w:hAnsi="CESI仿宋-GB2312" w:eastAsia="CESI仿宋-GB2312" w:cs="CESI仿宋-GB2312"/>
          <w:lang w:val="zh-CN" w:eastAsia="zh-CN"/>
        </w:rPr>
      </w:pPr>
      <w:r>
        <w:rPr>
          <w:rFonts w:hint="eastAsia" w:ascii="CESI仿宋-GB2312" w:hAnsi="CESI仿宋-GB2312" w:eastAsia="CESI仿宋-GB2312" w:cs="CESI仿宋-GB2312"/>
          <w:lang w:val="zh-CN"/>
        </w:rPr>
        <w:t>落实乡村规划师制度,引导专业技术力量深入基层,是 落实党中央、国务院和省委、省政府关于建立国土空间规划体系并监督实施、助推乡村全面振兴的重要举措,是提高基层规划管理水平、提升空间治理能力的必然要求。</w:t>
      </w:r>
      <w:r>
        <w:rPr>
          <w:rFonts w:hint="eastAsia" w:ascii="CESI仿宋-GB2312" w:hAnsi="CESI仿宋-GB2312" w:eastAsia="CESI仿宋-GB2312" w:cs="CESI仿宋-GB2312"/>
          <w:lang w:eastAsia="zh-CN"/>
        </w:rPr>
        <w:t>我局作为乡村规划主管部门，配合财政、组织、人社部门做好乡村规划师招引工作，同时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加强监管、考核考评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，确保乡村规划师履职到位。</w:t>
      </w:r>
    </w:p>
    <w:p>
      <w:pPr>
        <w:adjustRightInd w:val="0"/>
        <w:snapToGrid w:val="0"/>
        <w:spacing w:line="590" w:lineRule="exact"/>
        <w:ind w:firstLine="643" w:firstLineChars="200"/>
        <w:rPr>
          <w:rFonts w:hint="eastAsia" w:ascii="CESI仿宋-GB2312" w:hAnsi="CESI仿宋-GB2312" w:eastAsia="CESI仿宋-GB2312" w:cs="CESI仿宋-GB2312"/>
          <w:b/>
          <w:lang w:val="zh-CN"/>
        </w:rPr>
      </w:pPr>
      <w:r>
        <w:rPr>
          <w:rFonts w:hint="eastAsia" w:ascii="CESI仿宋-GB2312" w:hAnsi="CESI仿宋-GB2312" w:eastAsia="CESI仿宋-GB2312" w:cs="CESI仿宋-GB2312"/>
          <w:b/>
          <w:lang w:val="en-US" w:eastAsia="zh-CN"/>
        </w:rPr>
        <w:t>2.</w:t>
      </w:r>
      <w:r>
        <w:rPr>
          <w:rFonts w:hint="eastAsia" w:ascii="CESI仿宋-GB2312" w:hAnsi="CESI仿宋-GB2312" w:eastAsia="CESI仿宋-GB2312" w:cs="CESI仿宋-GB2312"/>
          <w:b/>
          <w:lang w:val="zh-CN"/>
        </w:rPr>
        <w:t>立项情况</w:t>
      </w:r>
    </w:p>
    <w:p>
      <w:pPr>
        <w:spacing w:line="640" w:lineRule="exact"/>
        <w:ind w:firstLine="640" w:firstLineChars="200"/>
        <w:rPr>
          <w:rFonts w:hint="eastAsia" w:ascii="CESI仿宋-GB2312" w:hAnsi="CESI仿宋-GB2312" w:eastAsia="CESI仿宋-GB2312" w:cs="CESI仿宋-GB2312"/>
          <w:kern w:val="2"/>
          <w:sz w:val="32"/>
          <w:szCs w:val="24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kern w:val="2"/>
          <w:sz w:val="32"/>
          <w:szCs w:val="24"/>
          <w:lang w:val="en-US" w:eastAsia="zh-CN" w:bidi="ar-SA"/>
        </w:rPr>
        <w:t>为贯彻《中共中央 国务院关于建立国土空间规划体系并监督实施的若干意见》(中发〔2019</w:t>
      </w: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>〕</w:t>
      </w:r>
      <w:r>
        <w:rPr>
          <w:rFonts w:hint="eastAsia" w:ascii="CESI仿宋-GB2312" w:hAnsi="CESI仿宋-GB2312" w:eastAsia="CESI仿宋-GB2312" w:cs="CESI仿宋-GB2312"/>
          <w:kern w:val="2"/>
          <w:sz w:val="32"/>
          <w:szCs w:val="24"/>
          <w:lang w:val="en-US" w:eastAsia="zh-CN" w:bidi="ar-SA"/>
        </w:rPr>
        <w:t>18号 )精神,根据省委城乡基层治理委员会和自然资源部、自然资源厅关于建立责任 (乡村、社区)规划师制度、促进乡村全面振兴、国土空间治理体系和治理能力现代化的工作部署，按照市委市政府要求，我局积极开展工作，在全市范围配备了合理数量乡村规划师。</w:t>
      </w:r>
    </w:p>
    <w:p>
      <w:pPr>
        <w:adjustRightInd w:val="0"/>
        <w:snapToGrid w:val="0"/>
        <w:spacing w:line="590" w:lineRule="exact"/>
        <w:ind w:firstLine="643" w:firstLineChars="200"/>
        <w:rPr>
          <w:rFonts w:hint="eastAsia" w:ascii="CESI仿宋-GB2312" w:hAnsi="CESI仿宋-GB2312" w:eastAsia="CESI仿宋-GB2312" w:cs="CESI仿宋-GB2312"/>
          <w:b/>
          <w:lang w:val="zh-CN"/>
        </w:rPr>
      </w:pPr>
      <w:r>
        <w:rPr>
          <w:rFonts w:hint="eastAsia" w:ascii="CESI仿宋-GB2312" w:hAnsi="CESI仿宋-GB2312" w:eastAsia="CESI仿宋-GB2312" w:cs="CESI仿宋-GB2312"/>
          <w:b/>
          <w:lang w:val="en-US" w:eastAsia="zh-CN"/>
        </w:rPr>
        <w:t>3.资金</w:t>
      </w:r>
      <w:r>
        <w:rPr>
          <w:rFonts w:hint="eastAsia" w:ascii="CESI仿宋-GB2312" w:hAnsi="CESI仿宋-GB2312" w:eastAsia="CESI仿宋-GB2312" w:cs="CESI仿宋-GB2312"/>
          <w:b/>
          <w:lang w:val="zh-CN"/>
        </w:rPr>
        <w:t>管理办法</w:t>
      </w:r>
    </w:p>
    <w:p>
      <w:pPr>
        <w:pStyle w:val="2"/>
        <w:ind w:left="0" w:leftChars="0" w:firstLine="640" w:firstLineChars="200"/>
        <w:rPr>
          <w:rFonts w:hint="eastAsia" w:ascii="CESI仿宋-GB2312" w:hAnsi="CESI仿宋-GB2312" w:eastAsia="CESI仿宋-GB2312" w:cs="CESI仿宋-GB2312"/>
          <w:lang w:val="zh-CN"/>
        </w:rPr>
      </w:pPr>
      <w:r>
        <w:rPr>
          <w:rFonts w:hint="eastAsia" w:ascii="CESI仿宋-GB2312" w:hAnsi="CESI仿宋-GB2312" w:eastAsia="CESI仿宋-GB2312" w:cs="CESI仿宋-GB2312"/>
          <w:lang w:val="zh-CN"/>
        </w:rPr>
        <w:t>按照《遂宁市乡村规划师工作规程》《遂宁市乡村规划师考核办法》对乡村规划师进行考核管理。</w:t>
      </w:r>
    </w:p>
    <w:p>
      <w:pPr>
        <w:adjustRightInd w:val="0"/>
        <w:snapToGrid w:val="0"/>
        <w:spacing w:line="590" w:lineRule="exact"/>
        <w:ind w:firstLine="643" w:firstLineChars="200"/>
        <w:rPr>
          <w:rFonts w:hint="eastAsia" w:ascii="CESI仿宋-GB2312" w:hAnsi="CESI仿宋-GB2312" w:eastAsia="CESI仿宋-GB2312" w:cs="CESI仿宋-GB2312"/>
          <w:b/>
          <w:lang w:val="zh-CN" w:eastAsia="zh-CN"/>
        </w:rPr>
      </w:pPr>
      <w:r>
        <w:rPr>
          <w:rFonts w:hint="eastAsia" w:ascii="CESI仿宋-GB2312" w:hAnsi="CESI仿宋-GB2312" w:eastAsia="CESI仿宋-GB2312" w:cs="CESI仿宋-GB2312"/>
          <w:b/>
          <w:lang w:val="en-US" w:eastAsia="zh-CN"/>
        </w:rPr>
        <w:t>4.</w:t>
      </w:r>
      <w:r>
        <w:rPr>
          <w:rFonts w:hint="eastAsia" w:ascii="CESI仿宋-GB2312" w:hAnsi="CESI仿宋-GB2312" w:eastAsia="CESI仿宋-GB2312" w:cs="CESI仿宋-GB2312"/>
          <w:b/>
          <w:lang w:val="zh-CN" w:eastAsia="zh-CN"/>
        </w:rPr>
        <w:t>资金分配原则</w:t>
      </w:r>
    </w:p>
    <w:p>
      <w:pPr>
        <w:numPr>
          <w:ilvl w:val="0"/>
          <w:numId w:val="0"/>
        </w:numPr>
        <w:spacing w:line="640" w:lineRule="exact"/>
        <w:ind w:firstLine="640" w:firstLineChars="200"/>
        <w:rPr>
          <w:rFonts w:hint="eastAsia" w:ascii="CESI仿宋-GB2312" w:hAnsi="CESI仿宋-GB2312" w:eastAsia="CESI仿宋-GB2312" w:cs="CESI仿宋-GB2312"/>
          <w:lang w:val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按照市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政府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关于解决我局乡村规划师工资待遇的有关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批示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精神，乡村规划师专项补贴按本科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每人每月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3000元、硕士研究生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每人每月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4000元、博士研究生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每人每月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5000元的标准核发。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结合日常工作及定期考核结果，在人才发展专项资金中动态调整，额外奖励第一等次乡村规划师每月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300元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补贴，扣减第三等次乡村规划师每月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300元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补贴。</w:t>
      </w:r>
    </w:p>
    <w:p>
      <w:pPr>
        <w:spacing w:line="640" w:lineRule="exact"/>
        <w:ind w:firstLine="643" w:firstLineChars="200"/>
        <w:rPr>
          <w:rFonts w:hint="eastAsia" w:ascii="CESI仿宋-GB2312" w:hAnsi="CESI仿宋-GB2312" w:eastAsia="CESI仿宋-GB2312" w:cs="CESI仿宋-GB2312"/>
          <w:b/>
          <w:lang w:val="zh-CN"/>
        </w:rPr>
      </w:pPr>
      <w:r>
        <w:rPr>
          <w:rFonts w:hint="eastAsia" w:ascii="CESI仿宋-GB2312" w:hAnsi="CESI仿宋-GB2312" w:eastAsia="CESI仿宋-GB2312" w:cs="CESI仿宋-GB2312"/>
          <w:b/>
          <w:lang w:val="zh-CN"/>
        </w:rPr>
        <w:t>（二）项目绩效目标</w:t>
      </w:r>
    </w:p>
    <w:p>
      <w:pPr>
        <w:adjustRightInd w:val="0"/>
        <w:snapToGrid w:val="0"/>
        <w:spacing w:line="590" w:lineRule="exact"/>
        <w:ind w:firstLine="643" w:firstLineChars="200"/>
        <w:rPr>
          <w:rFonts w:hint="eastAsia" w:ascii="CESI仿宋-GB2312" w:hAnsi="CESI仿宋-GB2312" w:eastAsia="CESI仿宋-GB2312" w:cs="CESI仿宋-GB2312"/>
          <w:b/>
          <w:lang w:val="zh-CN" w:eastAsia="zh-CN"/>
        </w:rPr>
      </w:pPr>
      <w:r>
        <w:rPr>
          <w:rFonts w:hint="eastAsia" w:ascii="CESI仿宋-GB2312" w:hAnsi="CESI仿宋-GB2312" w:eastAsia="CESI仿宋-GB2312" w:cs="CESI仿宋-GB2312"/>
          <w:b/>
          <w:lang w:val="zh-CN" w:eastAsia="zh-CN"/>
        </w:rPr>
        <w:t>1. 项目主要内容</w:t>
      </w:r>
    </w:p>
    <w:p>
      <w:pPr>
        <w:pStyle w:val="2"/>
        <w:rPr>
          <w:rFonts w:hint="eastAsia" w:ascii="CESI仿宋-GB2312" w:hAnsi="CESI仿宋-GB2312" w:eastAsia="CESI仿宋-GB2312" w:cs="CESI仿宋-GB231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lang w:val="zh-CN"/>
        </w:rPr>
        <w:t>对全市</w:t>
      </w:r>
      <w:r>
        <w:rPr>
          <w:rFonts w:hint="eastAsia" w:ascii="CESI仿宋-GB2312" w:hAnsi="CESI仿宋-GB2312" w:eastAsia="CESI仿宋-GB2312" w:cs="CESI仿宋-GB2312"/>
          <w:lang w:val="en-US" w:eastAsia="zh-CN"/>
        </w:rPr>
        <w:t>20名市级乡村规划师工作开展评价。</w:t>
      </w:r>
    </w:p>
    <w:p>
      <w:pPr>
        <w:adjustRightInd w:val="0"/>
        <w:snapToGrid w:val="0"/>
        <w:spacing w:line="590" w:lineRule="exact"/>
        <w:ind w:firstLine="643" w:firstLineChars="200"/>
        <w:rPr>
          <w:rFonts w:hint="eastAsia" w:ascii="CESI仿宋-GB2312" w:hAnsi="CESI仿宋-GB2312" w:eastAsia="CESI仿宋-GB2312" w:cs="CESI仿宋-GB2312"/>
          <w:b/>
          <w:lang w:val="zh-CN" w:eastAsia="zh-CN"/>
        </w:rPr>
      </w:pPr>
      <w:r>
        <w:rPr>
          <w:rFonts w:hint="eastAsia" w:ascii="CESI仿宋-GB2312" w:hAnsi="CESI仿宋-GB2312" w:eastAsia="CESI仿宋-GB2312" w:cs="CESI仿宋-GB2312"/>
          <w:b/>
          <w:lang w:val="en-US" w:eastAsia="zh-CN"/>
        </w:rPr>
        <w:t>2.项目</w:t>
      </w:r>
      <w:r>
        <w:rPr>
          <w:rFonts w:hint="eastAsia" w:ascii="CESI仿宋-GB2312" w:hAnsi="CESI仿宋-GB2312" w:eastAsia="CESI仿宋-GB2312" w:cs="CESI仿宋-GB2312"/>
          <w:b/>
          <w:lang w:val="zh-CN" w:eastAsia="zh-CN"/>
        </w:rPr>
        <w:t>绩效目标</w:t>
      </w:r>
    </w:p>
    <w:p>
      <w:pPr>
        <w:pStyle w:val="2"/>
        <w:ind w:left="0" w:leftChars="0" w:firstLine="640" w:firstLineChars="200"/>
        <w:rPr>
          <w:rFonts w:hint="eastAsia" w:ascii="CESI仿宋-GB2312" w:hAnsi="CESI仿宋-GB2312" w:eastAsia="CESI仿宋-GB2312" w:cs="CESI仿宋-GB2312"/>
          <w:lang w:val="zh-CN" w:eastAsia="zh-CN"/>
        </w:rPr>
      </w:pPr>
      <w:r>
        <w:rPr>
          <w:rFonts w:hint="eastAsia" w:ascii="CESI仿宋-GB2312" w:hAnsi="CESI仿宋-GB2312" w:eastAsia="CESI仿宋-GB2312" w:cs="CESI仿宋-GB2312"/>
        </w:rPr>
        <w:t>根据《中华人民共和国城乡规划法》《四川省城乡规划条例》等法律、法规和有关规定</w:t>
      </w:r>
      <w:r>
        <w:rPr>
          <w:rFonts w:hint="eastAsia" w:ascii="CESI仿宋-GB2312" w:hAnsi="CESI仿宋-GB2312" w:eastAsia="CESI仿宋-GB2312" w:cs="CESI仿宋-GB2312"/>
          <w:lang w:eastAsia="zh-CN"/>
        </w:rPr>
        <w:t>，协助开展国土空间</w:t>
      </w:r>
      <w:r>
        <w:rPr>
          <w:rFonts w:hint="eastAsia" w:ascii="CESI仿宋-GB2312" w:hAnsi="CESI仿宋-GB2312" w:eastAsia="CESI仿宋-GB2312" w:cs="CESI仿宋-GB2312"/>
          <w:lang w:val="zh-CN"/>
        </w:rPr>
        <w:t>规划编制、管理工作；</w:t>
      </w:r>
      <w:r>
        <w:rPr>
          <w:rFonts w:hint="eastAsia" w:ascii="CESI仿宋-GB2312" w:hAnsi="CESI仿宋-GB2312" w:eastAsia="CESI仿宋-GB2312" w:cs="CESI仿宋-GB2312"/>
        </w:rPr>
        <w:t>对政府投资性项目的选址、规划方案进行把关</w:t>
      </w:r>
      <w:r>
        <w:rPr>
          <w:rFonts w:hint="eastAsia" w:ascii="CESI仿宋-GB2312" w:hAnsi="CESI仿宋-GB2312" w:eastAsia="CESI仿宋-GB2312" w:cs="CESI仿宋-GB2312"/>
          <w:lang w:eastAsia="zh-CN"/>
        </w:rPr>
        <w:t>；</w:t>
      </w:r>
      <w:r>
        <w:rPr>
          <w:rFonts w:hint="eastAsia" w:ascii="CESI仿宋-GB2312" w:hAnsi="CESI仿宋-GB2312" w:eastAsia="CESI仿宋-GB2312" w:cs="CESI仿宋-GB2312"/>
        </w:rPr>
        <w:t>对建设项目的规划和设计方案提出意见</w:t>
      </w:r>
      <w:r>
        <w:rPr>
          <w:rFonts w:hint="eastAsia" w:ascii="CESI仿宋-GB2312" w:hAnsi="CESI仿宋-GB2312" w:eastAsia="CESI仿宋-GB2312" w:cs="CESI仿宋-GB2312"/>
          <w:lang w:eastAsia="zh-CN"/>
        </w:rPr>
        <w:t>；</w:t>
      </w:r>
      <w:r>
        <w:rPr>
          <w:rFonts w:hint="eastAsia" w:ascii="CESI仿宋-GB2312" w:hAnsi="CESI仿宋-GB2312" w:eastAsia="CESI仿宋-GB2312" w:cs="CESI仿宋-GB2312"/>
        </w:rPr>
        <w:t>负责</w:t>
      </w:r>
      <w:r>
        <w:rPr>
          <w:rFonts w:hint="eastAsia" w:ascii="CESI仿宋-GB2312" w:hAnsi="CESI仿宋-GB2312" w:eastAsia="CESI仿宋-GB2312" w:cs="CESI仿宋-GB2312"/>
          <w:lang w:eastAsia="zh-CN"/>
        </w:rPr>
        <w:t>对</w:t>
      </w:r>
      <w:r>
        <w:rPr>
          <w:rFonts w:hint="eastAsia" w:ascii="CESI仿宋-GB2312" w:hAnsi="CESI仿宋-GB2312" w:eastAsia="CESI仿宋-GB2312" w:cs="CESI仿宋-GB2312"/>
        </w:rPr>
        <w:t>乡镇发展定位、整体布局、规划思路及实施措施提出意见与建议</w:t>
      </w:r>
      <w:r>
        <w:rPr>
          <w:rFonts w:hint="eastAsia" w:ascii="CESI仿宋-GB2312" w:hAnsi="CESI仿宋-GB2312" w:eastAsia="CESI仿宋-GB2312" w:cs="CESI仿宋-GB2312"/>
          <w:lang w:val="zh-CN"/>
        </w:rPr>
        <w:t>。</w:t>
      </w:r>
      <w:r>
        <w:rPr>
          <w:rFonts w:hint="eastAsia" w:ascii="CESI仿宋-GB2312" w:hAnsi="CESI仿宋-GB2312" w:eastAsia="CESI仿宋-GB2312" w:cs="CESI仿宋-GB2312"/>
          <w:kern w:val="0"/>
          <w:szCs w:val="32"/>
          <w:shd w:val="clear" w:color="auto" w:fill="FFFFFF"/>
          <w:lang w:eastAsia="zh-CN"/>
        </w:rPr>
        <w:t>我局按照</w:t>
      </w:r>
      <w:r>
        <w:rPr>
          <w:rFonts w:hint="eastAsia" w:ascii="CESI仿宋-GB2312" w:hAnsi="CESI仿宋-GB2312" w:eastAsia="CESI仿宋-GB2312" w:cs="CESI仿宋-GB2312"/>
          <w:lang w:val="zh-CN"/>
        </w:rPr>
        <w:t>《遂宁市乡村规划师工作规程》《遂宁市乡村规划师考核办法》对乡村规划师工作进行考评。</w:t>
      </w:r>
    </w:p>
    <w:p>
      <w:pPr>
        <w:adjustRightInd w:val="0"/>
        <w:snapToGrid w:val="0"/>
        <w:spacing w:line="590" w:lineRule="exact"/>
        <w:ind w:firstLine="643" w:firstLineChars="200"/>
        <w:rPr>
          <w:rFonts w:hint="eastAsia" w:ascii="CESI仿宋-GB2312" w:hAnsi="CESI仿宋-GB2312" w:eastAsia="CESI仿宋-GB2312" w:cs="CESI仿宋-GB2312"/>
          <w:b/>
          <w:lang w:val="zh-CN" w:eastAsia="zh-CN"/>
        </w:rPr>
      </w:pPr>
      <w:r>
        <w:rPr>
          <w:rFonts w:hint="eastAsia" w:ascii="CESI仿宋-GB2312" w:hAnsi="CESI仿宋-GB2312" w:eastAsia="CESI仿宋-GB2312" w:cs="CESI仿宋-GB2312"/>
          <w:b/>
          <w:lang w:val="zh-CN" w:eastAsia="zh-CN"/>
        </w:rPr>
        <w:t xml:space="preserve">3. </w:t>
      </w:r>
      <w:r>
        <w:rPr>
          <w:rFonts w:hint="eastAsia" w:ascii="CESI仿宋-GB2312" w:hAnsi="CESI仿宋-GB2312" w:eastAsia="CESI仿宋-GB2312" w:cs="CESI仿宋-GB2312"/>
          <w:b/>
          <w:lang w:val="en-US" w:eastAsia="zh-CN"/>
        </w:rPr>
        <w:t>项目申报内容与实际内容符合，申报目标合理可行。</w:t>
      </w:r>
    </w:p>
    <w:p>
      <w:pPr>
        <w:adjustRightInd w:val="0"/>
        <w:snapToGrid w:val="0"/>
        <w:spacing w:line="590" w:lineRule="exact"/>
        <w:ind w:firstLine="643" w:firstLineChars="200"/>
        <w:rPr>
          <w:rFonts w:hint="eastAsia" w:ascii="CESI仿宋-GB2312" w:hAnsi="CESI仿宋-GB2312" w:eastAsia="CESI仿宋-GB2312" w:cs="CESI仿宋-GB2312"/>
          <w:b/>
          <w:lang w:val="zh-CN"/>
        </w:rPr>
      </w:pPr>
      <w:r>
        <w:rPr>
          <w:rFonts w:hint="eastAsia" w:ascii="CESI仿宋-GB2312" w:hAnsi="CESI仿宋-GB2312" w:eastAsia="CESI仿宋-GB2312" w:cs="CESI仿宋-GB2312"/>
          <w:b/>
          <w:lang w:val="zh-CN"/>
        </w:rPr>
        <w:t>（三）项目自评步骤及方法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项目按照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2023年项目支出绩效评价指标体系自评，以项目决策、项目实施、完成结果各项指标是否达到为依据，自评得分为99.99分。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二、项目资金申报及使用情况</w:t>
      </w:r>
    </w:p>
    <w:p>
      <w:pPr>
        <w:adjustRightInd w:val="0"/>
        <w:snapToGrid w:val="0"/>
        <w:spacing w:line="590" w:lineRule="exact"/>
        <w:ind w:firstLine="643" w:firstLineChars="200"/>
        <w:rPr>
          <w:rFonts w:hint="eastAsia" w:ascii="CESI仿宋-GB2312" w:hAnsi="CESI仿宋-GB2312" w:eastAsia="CESI仿宋-GB2312" w:cs="CESI仿宋-GB2312"/>
          <w:b/>
          <w:lang w:val="zh-CN"/>
        </w:rPr>
      </w:pPr>
      <w:r>
        <w:rPr>
          <w:rFonts w:hint="eastAsia" w:ascii="CESI仿宋-GB2312" w:hAnsi="CESI仿宋-GB2312" w:eastAsia="CESI仿宋-GB2312" w:cs="CESI仿宋-GB2312"/>
          <w:b/>
          <w:lang w:val="zh-CN"/>
        </w:rPr>
        <w:t>（一）项目资金申报及批复情况</w:t>
      </w:r>
    </w:p>
    <w:p>
      <w:pPr>
        <w:spacing w:line="620" w:lineRule="exact"/>
        <w:ind w:firstLine="640" w:firstLineChars="200"/>
        <w:rPr>
          <w:rFonts w:hint="eastAsia" w:ascii="CESI仿宋-GB2312" w:hAnsi="CESI仿宋-GB2312" w:eastAsia="CESI仿宋-GB2312" w:cs="CESI仿宋-GB2312"/>
          <w:lang w:val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2023年我局向市财政局申请了81.45万元经费，市财政局按照资金管理办法要求下达了该笔经费。</w:t>
      </w:r>
    </w:p>
    <w:p>
      <w:pPr>
        <w:numPr>
          <w:ilvl w:val="0"/>
          <w:numId w:val="1"/>
        </w:numPr>
        <w:adjustRightInd w:val="0"/>
        <w:snapToGrid w:val="0"/>
        <w:spacing w:line="590" w:lineRule="exact"/>
        <w:ind w:left="8" w:leftChars="0" w:firstLine="632" w:firstLineChars="0"/>
        <w:rPr>
          <w:rFonts w:hint="eastAsia" w:ascii="CESI仿宋-GB2312" w:hAnsi="CESI仿宋-GB2312" w:eastAsia="CESI仿宋-GB2312" w:cs="CESI仿宋-GB2312"/>
          <w:b/>
          <w:lang w:val="zh-CN"/>
        </w:rPr>
      </w:pPr>
      <w:r>
        <w:rPr>
          <w:rFonts w:hint="eastAsia" w:ascii="CESI仿宋-GB2312" w:hAnsi="CESI仿宋-GB2312" w:eastAsia="CESI仿宋-GB2312" w:cs="CESI仿宋-GB2312"/>
          <w:b/>
          <w:lang w:val="zh-CN"/>
        </w:rPr>
        <w:t>资金计划、到位及使用情况</w:t>
      </w:r>
    </w:p>
    <w:p>
      <w:pPr>
        <w:numPr>
          <w:ilvl w:val="0"/>
          <w:numId w:val="0"/>
        </w:numPr>
        <w:adjustRightInd w:val="0"/>
        <w:snapToGrid w:val="0"/>
        <w:spacing w:line="590" w:lineRule="exact"/>
        <w:ind w:firstLine="640" w:firstLineChars="200"/>
        <w:rPr>
          <w:rFonts w:hint="eastAsia" w:ascii="CESI仿宋-GB2312" w:hAnsi="CESI仿宋-GB2312" w:eastAsia="CESI仿宋-GB2312" w:cs="CESI仿宋-GB2312"/>
          <w:lang w:val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2023年资金计划为81.45万元，财政下达专项资金81.45万元。2023年拨付81.32万元用于乡村规划师专项补贴，</w:t>
      </w:r>
      <w:r>
        <w:rPr>
          <w:rFonts w:hint="eastAsia" w:ascii="CESI仿宋-GB2312" w:hAnsi="CESI仿宋-GB2312" w:eastAsia="CESI仿宋-GB2312" w:cs="CESI仿宋-GB2312"/>
          <w:lang w:val="zh-CN" w:eastAsia="zh-CN"/>
        </w:rPr>
        <w:t>支付依据合法合规，资金支付不超过预算。</w:t>
      </w:r>
    </w:p>
    <w:p>
      <w:pPr>
        <w:numPr>
          <w:ilvl w:val="0"/>
          <w:numId w:val="1"/>
        </w:numPr>
        <w:adjustRightInd w:val="0"/>
        <w:snapToGrid w:val="0"/>
        <w:spacing w:line="590" w:lineRule="exact"/>
        <w:ind w:left="8" w:leftChars="0" w:firstLine="632" w:firstLineChars="0"/>
        <w:rPr>
          <w:rFonts w:hint="eastAsia" w:ascii="CESI仿宋-GB2312" w:hAnsi="CESI仿宋-GB2312" w:eastAsia="CESI仿宋-GB2312" w:cs="CESI仿宋-GB2312"/>
          <w:b/>
          <w:lang w:val="zh-CN"/>
        </w:rPr>
      </w:pPr>
      <w:r>
        <w:rPr>
          <w:rFonts w:hint="eastAsia" w:ascii="CESI仿宋-GB2312" w:hAnsi="CESI仿宋-GB2312" w:eastAsia="CESI仿宋-GB2312" w:cs="CESI仿宋-GB2312"/>
          <w:b/>
          <w:lang w:val="zh-CN"/>
        </w:rPr>
        <w:t>项目财务管理情况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CESI仿宋-GB2312" w:hAnsi="CESI仿宋-GB2312" w:eastAsia="CESI仿宋-GB2312" w:cs="CESI仿宋-GB2312"/>
          <w:lang w:val="zh-CN"/>
        </w:rPr>
      </w:pPr>
      <w:r>
        <w:rPr>
          <w:rFonts w:hint="eastAsia" w:ascii="CESI仿宋-GB2312" w:hAnsi="CESI仿宋-GB2312" w:eastAsia="CESI仿宋-GB2312" w:cs="CESI仿宋-GB2312"/>
          <w:lang w:val="zh-CN" w:eastAsia="zh-CN"/>
        </w:rPr>
        <w:t>该笔经费经党组会研究支出，</w:t>
      </w:r>
      <w:r>
        <w:rPr>
          <w:rFonts w:hint="eastAsia" w:ascii="CESI仿宋-GB2312" w:hAnsi="CESI仿宋-GB2312" w:eastAsia="CESI仿宋-GB2312" w:cs="CESI仿宋-GB2312"/>
          <w:lang w:val="zh-CN"/>
        </w:rPr>
        <w:t>严格执行财政专项资金管理办法及相关政策。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三、项目实施及管理情况</w:t>
      </w:r>
    </w:p>
    <w:p>
      <w:pPr>
        <w:adjustRightInd w:val="0"/>
        <w:snapToGrid w:val="0"/>
        <w:spacing w:line="590" w:lineRule="exact"/>
        <w:ind w:firstLine="643" w:firstLineChars="200"/>
        <w:rPr>
          <w:rFonts w:hint="eastAsia" w:ascii="CESI仿宋-GB2312" w:hAnsi="CESI仿宋-GB2312" w:eastAsia="CESI仿宋-GB2312" w:cs="CESI仿宋-GB2312"/>
          <w:b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/>
          <w:lang w:val="zh-CN"/>
        </w:rPr>
        <w:t>（一）项目组织架构及实施流程。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zh-CN" w:eastAsia="zh-CN"/>
        </w:rPr>
        <w:t>我</w:t>
      </w:r>
      <w:bookmarkStart w:id="0" w:name="_GoBack"/>
      <w:bookmarkEnd w:id="0"/>
      <w:r>
        <w:rPr>
          <w:rFonts w:hint="eastAsia" w:ascii="CESI仿宋-GB2312" w:hAnsi="CESI仿宋-GB2312" w:eastAsia="CESI仿宋-GB2312" w:cs="CESI仿宋-GB2312"/>
          <w:sz w:val="32"/>
          <w:szCs w:val="32"/>
          <w:lang w:val="zh-CN" w:eastAsia="zh-CN"/>
        </w:rPr>
        <w:t>局配合市人力资源社会保障局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通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过考核招聘、“遂州英才”组团招聘、公开招考、社会招聘、选调任职等多种方式，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在全市配备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20名市级乡村规划师。并按</w:t>
      </w:r>
      <w:r>
        <w:rPr>
          <w:rFonts w:hint="eastAsia" w:ascii="CESI仿宋-GB2312" w:hAnsi="CESI仿宋-GB2312" w:eastAsia="CESI仿宋-GB2312" w:cs="CESI仿宋-GB2312"/>
          <w:lang w:val="zh-CN"/>
        </w:rPr>
        <w:t>《遂宁市乡村规划师工作规程》《遂宁市乡村规划师考核办法》严格进行管理。</w:t>
      </w:r>
    </w:p>
    <w:p>
      <w:pPr>
        <w:adjustRightInd w:val="0"/>
        <w:snapToGrid w:val="0"/>
        <w:spacing w:line="590" w:lineRule="exact"/>
        <w:ind w:firstLine="643" w:firstLineChars="200"/>
        <w:rPr>
          <w:rFonts w:hint="eastAsia" w:ascii="CESI仿宋-GB2312" w:hAnsi="CESI仿宋-GB2312" w:eastAsia="CESI仿宋-GB2312" w:cs="CESI仿宋-GB2312"/>
          <w:b/>
          <w:lang w:val="zh-CN"/>
        </w:rPr>
      </w:pPr>
      <w:r>
        <w:rPr>
          <w:rFonts w:hint="eastAsia" w:ascii="CESI仿宋-GB2312" w:hAnsi="CESI仿宋-GB2312" w:eastAsia="CESI仿宋-GB2312" w:cs="CESI仿宋-GB2312"/>
          <w:b/>
          <w:lang w:val="zh-CN"/>
        </w:rPr>
        <w:t>（二）项目管理及监管情况。</w:t>
      </w:r>
      <w:r>
        <w:rPr>
          <w:rFonts w:hint="eastAsia" w:ascii="CESI仿宋-GB2312" w:hAnsi="CESI仿宋-GB2312" w:eastAsia="CESI仿宋-GB2312" w:cs="CESI仿宋-GB2312"/>
          <w:szCs w:val="32"/>
          <w:lang w:val="zh-CN"/>
        </w:rPr>
        <w:t>按照季度考察、半年评估、年度考核对乡村规划师工作进行考核，考察、评估和考核结果与</w:t>
      </w:r>
      <w:r>
        <w:rPr>
          <w:rFonts w:hint="eastAsia" w:ascii="CESI仿宋-GB2312" w:hAnsi="CESI仿宋-GB2312" w:eastAsia="CESI仿宋-GB2312" w:cs="CESI仿宋-GB2312"/>
          <w:szCs w:val="32"/>
          <w:lang w:val="en-US" w:eastAsia="zh-CN"/>
        </w:rPr>
        <w:t>工作待遇挂钩,实行绩效量化考核，保障乡村规划师履职到位。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黑体" w:hAnsi="黑体" w:eastAsia="黑体" w:cs="黑体"/>
          <w:lang w:val="zh-CN"/>
        </w:rPr>
      </w:pPr>
      <w:r>
        <w:rPr>
          <w:rFonts w:hint="eastAsia" w:ascii="黑体" w:hAnsi="黑体" w:eastAsia="黑体" w:cs="黑体"/>
        </w:rPr>
        <w:t>四、项目绩效情况</w:t>
      </w:r>
      <w:r>
        <w:rPr>
          <w:rFonts w:hint="eastAsia" w:ascii="黑体" w:hAnsi="黑体" w:eastAsia="黑体" w:cs="黑体"/>
          <w:lang w:val="zh-CN"/>
        </w:rPr>
        <w:tab/>
      </w:r>
    </w:p>
    <w:p>
      <w:pPr>
        <w:adjustRightInd w:val="0"/>
        <w:snapToGrid w:val="0"/>
        <w:spacing w:line="590" w:lineRule="exact"/>
        <w:ind w:firstLine="643" w:firstLineChars="200"/>
        <w:rPr>
          <w:rFonts w:hint="eastAsia" w:ascii="CESI仿宋-GB2312" w:hAnsi="CESI仿宋-GB2312" w:eastAsia="CESI仿宋-GB2312" w:cs="CESI仿宋-GB2312"/>
          <w:b/>
          <w:lang w:val="zh-CN"/>
        </w:rPr>
      </w:pPr>
      <w:r>
        <w:rPr>
          <w:rFonts w:hint="eastAsia" w:ascii="CESI仿宋-GB2312" w:hAnsi="CESI仿宋-GB2312" w:eastAsia="CESI仿宋-GB2312" w:cs="CESI仿宋-GB2312"/>
          <w:b/>
          <w:lang w:val="zh-CN"/>
        </w:rPr>
        <w:t>（一）项目完成情况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CESI仿宋-GB2312" w:hAnsi="CESI仿宋-GB2312" w:eastAsia="CESI仿宋-GB2312" w:cs="CESI仿宋-GB231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Cs w:val="32"/>
          <w:lang w:val="zh-CN" w:eastAsia="zh-CN"/>
        </w:rPr>
        <w:t>完成全市</w:t>
      </w:r>
      <w:r>
        <w:rPr>
          <w:rFonts w:hint="eastAsia" w:ascii="CESI仿宋-GB2312" w:hAnsi="CESI仿宋-GB2312" w:eastAsia="CESI仿宋-GB2312" w:cs="CESI仿宋-GB2312"/>
          <w:szCs w:val="32"/>
          <w:lang w:val="en-US" w:eastAsia="zh-CN"/>
        </w:rPr>
        <w:t>20名市级乡村规划师招聘，结合各县（市、区）90名县级乡村规划师，实现全市75个乡镇乡村规划师全覆盖。积极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参与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全市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国土空间规划及各类专项规划编制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，做好规划编制成果初审工作，协助开展</w:t>
      </w:r>
      <w:r>
        <w:rPr>
          <w:rFonts w:hint="eastAsia" w:ascii="CESI仿宋-GB2312" w:hAnsi="CESI仿宋-GB2312" w:eastAsia="CESI仿宋-GB2312" w:cs="CESI仿宋-GB2312"/>
        </w:rPr>
        <w:t>项目选址、规划方案</w:t>
      </w:r>
      <w:r>
        <w:rPr>
          <w:rFonts w:hint="eastAsia" w:ascii="CESI仿宋-GB2312" w:hAnsi="CESI仿宋-GB2312" w:eastAsia="CESI仿宋-GB2312" w:cs="CESI仿宋-GB2312"/>
          <w:lang w:eastAsia="zh-CN"/>
        </w:rPr>
        <w:t>审查、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竣工验收</w:t>
      </w:r>
      <w:r>
        <w:rPr>
          <w:rFonts w:hint="eastAsia" w:ascii="CESI仿宋-GB2312" w:hAnsi="CESI仿宋-GB2312" w:eastAsia="CESI仿宋-GB2312" w:cs="CESI仿宋-GB2312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强化规划的监督实施</w:t>
      </w:r>
      <w:r>
        <w:rPr>
          <w:rFonts w:hint="eastAsia" w:ascii="CESI仿宋-GB2312" w:hAnsi="CESI仿宋-GB2312" w:eastAsia="CESI仿宋-GB2312" w:cs="CESI仿宋-GB2312"/>
          <w:szCs w:val="32"/>
          <w:lang w:val="en-US" w:eastAsia="zh-CN"/>
        </w:rPr>
        <w:t>。人员配备及工作实绩均符合要求。</w:t>
      </w:r>
    </w:p>
    <w:p>
      <w:pPr>
        <w:numPr>
          <w:ilvl w:val="0"/>
          <w:numId w:val="2"/>
        </w:numPr>
        <w:adjustRightInd w:val="0"/>
        <w:snapToGrid w:val="0"/>
        <w:spacing w:line="590" w:lineRule="exact"/>
        <w:ind w:firstLine="643" w:firstLineChars="200"/>
        <w:rPr>
          <w:rFonts w:hint="eastAsia" w:ascii="CESI仿宋-GB2312" w:hAnsi="CESI仿宋-GB2312" w:eastAsia="CESI仿宋-GB2312" w:cs="CESI仿宋-GB2312"/>
          <w:b/>
          <w:lang w:val="zh-CN"/>
        </w:rPr>
      </w:pPr>
      <w:r>
        <w:rPr>
          <w:rFonts w:hint="eastAsia" w:ascii="CESI仿宋-GB2312" w:hAnsi="CESI仿宋-GB2312" w:eastAsia="CESI仿宋-GB2312" w:cs="CESI仿宋-GB2312"/>
          <w:b/>
          <w:lang w:val="zh-CN"/>
        </w:rPr>
        <w:t>项目效益情况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firstLine="640" w:firstLineChars="200"/>
        <w:jc w:val="left"/>
        <w:rPr>
          <w:rFonts w:hint="eastAsia" w:ascii="CESI仿宋-GB2312" w:hAnsi="CESI仿宋-GB2312" w:eastAsia="CESI仿宋-GB2312" w:cs="CESI仿宋-GB2312"/>
          <w:sz w:val="32"/>
          <w:szCs w:val="32"/>
          <w:lang w:val="zh-CN"/>
        </w:rPr>
      </w:pPr>
      <w:r>
        <w:rPr>
          <w:rFonts w:hint="eastAsia" w:ascii="CESI仿宋-GB2312" w:hAnsi="CESI仿宋-GB2312" w:eastAsia="CESI仿宋-GB2312" w:cs="CESI仿宋-GB2312"/>
          <w:lang w:val="zh-CN"/>
        </w:rPr>
        <w:t>经济效益。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zh-CN"/>
        </w:rPr>
        <w:t>乡村规划师为我市规划管理注入专业力量。深度参与规划编制工作，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202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3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年，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持续跟进市、县国土空间总体规划报批工作，目前，市级国土空间总体规划已通过省政府批复；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highlight w:val="none"/>
        </w:rPr>
        <w:t>同步推进县级国土空间总体规划审查报批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default" w:ascii="CESI仿宋-GB2312" w:hAnsi="CESI仿宋-GB2312" w:eastAsia="CESI仿宋-GB2312" w:cs="CESI仿宋-GB2312"/>
          <w:sz w:val="32"/>
          <w:szCs w:val="32"/>
          <w:lang w:val="en-US" w:eastAsia="zh-CN"/>
        </w:rPr>
        <w:t>完成第三批次2个乡镇级片区规划编制，实现全市21个乡镇级片区75个乡镇规划全覆盖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；结合“美丽遂宁•宜居乡村”精品村建设、全域土地综合整治、集体经营性建设用地入市等工作，完成6个典型村级片区规划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。按照“先规划、再许可、后建设”原则，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参与审查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方案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260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余个，参与市、县两级专委会、规委会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余次，出具规划设计条件149件次、办理建设项目规划许可30余次；保障项目用地，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1"/>
          <w:szCs w:val="31"/>
          <w:lang w:val="en-US" w:eastAsia="zh-CN" w:bidi="ar"/>
        </w:rPr>
        <w:t>审查临时用地申请资料137宗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；跟进批次项目报征工作，上报批次 42 件、面积543.984公顷</w:t>
      </w:r>
      <w:r>
        <w:rPr>
          <w:rFonts w:hint="eastAsia" w:ascii="CESI仿宋-GB2312" w:hAnsi="CESI仿宋-GB2312" w:eastAsia="CESI仿宋-GB2312" w:cs="CESI仿宋-GB2312"/>
          <w:color w:val="000000"/>
          <w:kern w:val="0"/>
          <w:sz w:val="31"/>
          <w:szCs w:val="31"/>
          <w:lang w:val="en-US" w:eastAsia="zh-CN" w:bidi="ar"/>
        </w:rPr>
        <w:t>，有效保障了船山区域医疗中心建设等50余个项目的用地需求；推进城乡建设用地增减挂钩实施，完成省市联合核验已取得验收确认函项目6个，取得城镇建新区可使用指标22.14公顷。</w:t>
      </w:r>
    </w:p>
    <w:p>
      <w:pPr>
        <w:numPr>
          <w:ilvl w:val="0"/>
          <w:numId w:val="0"/>
        </w:numPr>
        <w:ind w:firstLine="640" w:firstLineChars="200"/>
        <w:rPr>
          <w:rFonts w:hint="default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/>
        </w:rPr>
        <w:t>2.</w:t>
      </w: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zh-CN"/>
        </w:rPr>
        <w:t>社会效益。</w:t>
      </w: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</w:rPr>
        <w:t>充分发挥专业优势，全面参与到规划编制管理实施日常工作，积极参与涉及规划建设事务的研究决策，对乡镇发展定位、整体布局、规划思路、规划管理及实施措施提出合理化建议，搭建与相关部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门沟通和衔接桥梁。落实群众诉求，指导老旧小区加装电梯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50余台、参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eastAsia="zh-CN"/>
        </w:rPr>
        <w:t>与店招店牌审批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200余个，助推社会和谐发展。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lang w:val="zh-CN" w:eastAsia="zh-CN"/>
        </w:rPr>
      </w:pPr>
      <w:r>
        <w:rPr>
          <w:rFonts w:hint="eastAsia" w:ascii="CESI仿宋-GB2312" w:hAnsi="CESI仿宋-GB2312" w:eastAsia="CESI仿宋-GB2312" w:cs="CESI仿宋-GB2312"/>
          <w:lang w:val="en-US" w:eastAsia="zh-CN"/>
        </w:rPr>
        <w:t>3.</w:t>
      </w:r>
      <w:r>
        <w:rPr>
          <w:rFonts w:hint="eastAsia" w:ascii="CESI仿宋-GB2312" w:hAnsi="CESI仿宋-GB2312" w:eastAsia="CESI仿宋-GB2312" w:cs="CESI仿宋-GB2312"/>
          <w:lang w:val="zh-CN"/>
        </w:rPr>
        <w:t>生态效益。严格规划执行，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深度参与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50余个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项目选址工作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，确保项目按规划实施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；</w:t>
      </w:r>
      <w:r>
        <w:rPr>
          <w:rFonts w:hint="eastAsia" w:ascii="CESI仿宋-GB2312" w:hAnsi="CESI仿宋-GB2312" w:eastAsia="CESI仿宋-GB2312" w:cs="CESI仿宋-GB2312"/>
          <w:kern w:val="0"/>
          <w:szCs w:val="32"/>
          <w:shd w:val="clear" w:color="auto" w:fill="FFFFFF"/>
          <w:lang w:eastAsia="zh-CN"/>
        </w:rPr>
        <w:t>不定期开展巡查</w:t>
      </w:r>
      <w:r>
        <w:rPr>
          <w:rFonts w:hint="eastAsia" w:ascii="CESI仿宋-GB2312" w:hAnsi="CESI仿宋-GB2312" w:eastAsia="CESI仿宋-GB2312" w:cs="CESI仿宋-GB2312"/>
          <w:kern w:val="0"/>
          <w:szCs w:val="32"/>
          <w:shd w:val="clear" w:color="auto" w:fill="FFFFFF"/>
          <w:lang w:val="en-US" w:eastAsia="zh-CN"/>
        </w:rPr>
        <w:t>170余次</w:t>
      </w:r>
      <w:r>
        <w:rPr>
          <w:rFonts w:hint="eastAsia" w:ascii="CESI仿宋-GB2312" w:hAnsi="CESI仿宋-GB2312" w:eastAsia="CESI仿宋-GB2312" w:cs="CESI仿宋-GB2312"/>
          <w:kern w:val="0"/>
          <w:szCs w:val="32"/>
          <w:shd w:val="clear" w:color="auto" w:fill="FFFFFF"/>
          <w:lang w:eastAsia="zh-CN"/>
        </w:rPr>
        <w:t>，及时发现、制止违规行为，确保建设项目合法合规</w:t>
      </w:r>
      <w:r>
        <w:rPr>
          <w:rFonts w:hint="eastAsia" w:ascii="CESI仿宋-GB2312" w:hAnsi="CESI仿宋-GB2312" w:eastAsia="CESI仿宋-GB2312" w:cs="CESI仿宋-GB2312"/>
          <w:kern w:val="0"/>
          <w:szCs w:val="32"/>
          <w:shd w:val="clear" w:color="auto" w:fill="FFFFFF"/>
        </w:rPr>
        <w:t>。</w:t>
      </w:r>
    </w:p>
    <w:p>
      <w:pPr>
        <w:spacing w:line="560" w:lineRule="exact"/>
        <w:ind w:firstLine="640" w:firstLineChars="200"/>
        <w:rPr>
          <w:rFonts w:hint="eastAsia" w:ascii="CESI仿宋-GB2312" w:hAnsi="CESI仿宋-GB2312" w:eastAsia="CESI仿宋-GB2312" w:cs="CESI仿宋-GB2312"/>
          <w:lang w:val="zh-CN"/>
        </w:rPr>
      </w:pPr>
      <w:r>
        <w:rPr>
          <w:rFonts w:hint="eastAsia" w:ascii="CESI仿宋-GB2312" w:hAnsi="CESI仿宋-GB2312" w:eastAsia="CESI仿宋-GB2312" w:cs="CESI仿宋-GB2312"/>
          <w:lang w:val="en-US" w:eastAsia="zh-CN"/>
        </w:rPr>
        <w:t>4.</w:t>
      </w:r>
      <w:r>
        <w:rPr>
          <w:rFonts w:hint="eastAsia" w:ascii="CESI仿宋-GB2312" w:hAnsi="CESI仿宋-GB2312" w:eastAsia="CESI仿宋-GB2312" w:cs="CESI仿宋-GB2312"/>
          <w:lang w:val="zh-CN"/>
        </w:rPr>
        <w:t>可持续效益。持续为全市规划编制、管理提供专业技术支撑，逐步</w:t>
      </w:r>
      <w:r>
        <w:rPr>
          <w:rStyle w:val="7"/>
          <w:rFonts w:hint="eastAsia" w:ascii="CESI仿宋-GB2312" w:hAnsi="CESI仿宋-GB2312" w:eastAsia="CESI仿宋-GB2312" w:cs="CESI仿宋-GB2312"/>
          <w:sz w:val="32"/>
          <w:szCs w:val="32"/>
        </w:rPr>
        <w:t>实现基层规划、建设和管理水平显著提升的工作目标。</w:t>
      </w:r>
    </w:p>
    <w:p>
      <w:pPr>
        <w:spacing w:line="620" w:lineRule="exact"/>
        <w:ind w:firstLine="640" w:firstLineChars="200"/>
        <w:rPr>
          <w:rFonts w:hint="eastAsia" w:ascii="CESI仿宋-GB2312" w:hAnsi="CESI仿宋-GB2312" w:eastAsia="CESI仿宋-GB2312" w:cs="CESI仿宋-GB2312"/>
          <w:lang w:val="zh-CN"/>
        </w:rPr>
      </w:pPr>
      <w:r>
        <w:rPr>
          <w:rFonts w:hint="eastAsia" w:ascii="CESI仿宋-GB2312" w:hAnsi="CESI仿宋-GB2312" w:eastAsia="CESI仿宋-GB2312" w:cs="CESI仿宋-GB2312"/>
          <w:lang w:val="en-US" w:eastAsia="zh-CN"/>
        </w:rPr>
        <w:t>5.</w:t>
      </w:r>
      <w:r>
        <w:rPr>
          <w:rFonts w:hint="eastAsia" w:ascii="CESI仿宋-GB2312" w:hAnsi="CESI仿宋-GB2312" w:eastAsia="CESI仿宋-GB2312" w:cs="CESI仿宋-GB2312"/>
          <w:lang w:val="zh-CN"/>
        </w:rPr>
        <w:t>服务对象满意度。乡村规划师充当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基层群众与相关部门之间沟通桥梁，做好上传下达，与基层群众形成深度融合的工作局面。配合规划设计单位走村入户开展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36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轮调研，坚持“问计于民、问需于民”，收集基层建议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960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余条，充分熟悉了解当地历史人文、资源禀赋、社情民意，宣传乡村规划的地位作用、基本原则、编制重点等。</w:t>
      </w:r>
      <w:r>
        <w:rPr>
          <w:rFonts w:hint="eastAsia" w:ascii="CESI仿宋-GB2312" w:hAnsi="CESI仿宋-GB2312" w:eastAsia="CESI仿宋-GB2312" w:cs="CESI仿宋-GB2312"/>
          <w:kern w:val="0"/>
          <w:szCs w:val="32"/>
          <w:shd w:val="clear" w:color="auto" w:fill="FFFFFF"/>
          <w:lang w:val="zh-CN"/>
        </w:rPr>
        <w:t>群众满意度达标。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五、评价结论及建议</w:t>
      </w:r>
    </w:p>
    <w:p>
      <w:pPr>
        <w:adjustRightInd w:val="0"/>
        <w:snapToGrid w:val="0"/>
        <w:spacing w:line="590" w:lineRule="exact"/>
        <w:ind w:firstLine="643" w:firstLineChars="200"/>
        <w:rPr>
          <w:rFonts w:hint="eastAsia" w:ascii="CESI仿宋-GB2312" w:hAnsi="CESI仿宋-GB2312" w:eastAsia="CESI仿宋-GB2312" w:cs="CESI仿宋-GB2312"/>
          <w:b/>
          <w:lang w:val="zh-CN"/>
        </w:rPr>
      </w:pPr>
      <w:r>
        <w:rPr>
          <w:rFonts w:hint="eastAsia" w:ascii="CESI仿宋-GB2312" w:hAnsi="CESI仿宋-GB2312" w:eastAsia="CESI仿宋-GB2312" w:cs="CESI仿宋-GB2312"/>
          <w:b/>
          <w:lang w:val="zh-CN"/>
        </w:rPr>
        <w:t>（一）评价结论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CESI仿宋-GB2312" w:hAnsi="CESI仿宋-GB2312" w:eastAsia="CESI仿宋-GB2312" w:cs="CESI仿宋-GB231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lang w:val="en-US" w:eastAsia="zh-CN"/>
        </w:rPr>
        <w:t>项目设立经过严格评估，设立依据充分，符合市委、市政府相关要求。项目资金分配与规划计划一致，项目实施基本符合预期目标。</w:t>
      </w:r>
    </w:p>
    <w:p>
      <w:pPr>
        <w:numPr>
          <w:ilvl w:val="0"/>
          <w:numId w:val="0"/>
        </w:numPr>
        <w:adjustRightInd w:val="0"/>
        <w:snapToGrid w:val="0"/>
        <w:spacing w:line="590" w:lineRule="exact"/>
        <w:ind w:leftChars="200"/>
        <w:rPr>
          <w:rFonts w:hint="eastAsia" w:ascii="CESI仿宋-GB2312" w:hAnsi="CESI仿宋-GB2312" w:eastAsia="CESI仿宋-GB2312" w:cs="CESI仿宋-GB2312"/>
          <w:b/>
          <w:lang w:val="zh-CN"/>
        </w:rPr>
      </w:pPr>
      <w:r>
        <w:rPr>
          <w:rFonts w:hint="eastAsia" w:ascii="CESI仿宋-GB2312" w:hAnsi="CESI仿宋-GB2312" w:eastAsia="CESI仿宋-GB2312" w:cs="CESI仿宋-GB2312"/>
          <w:b/>
          <w:lang w:val="zh-CN"/>
        </w:rPr>
        <w:t>（二）存在的问题</w:t>
      </w:r>
    </w:p>
    <w:p>
      <w:pPr>
        <w:spacing w:line="560" w:lineRule="exact"/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lang w:val="en-US" w:eastAsia="zh-CN"/>
        </w:rPr>
        <w:t xml:space="preserve"> 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因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夫妻两地分居等原因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，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存在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人员流动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现象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。</w:t>
      </w:r>
    </w:p>
    <w:p>
      <w:pPr>
        <w:adjustRightInd w:val="0"/>
        <w:snapToGrid w:val="0"/>
        <w:spacing w:line="590" w:lineRule="exact"/>
        <w:ind w:firstLine="643" w:firstLineChars="200"/>
        <w:rPr>
          <w:rFonts w:hint="eastAsia" w:ascii="CESI仿宋-GB2312" w:hAnsi="CESI仿宋-GB2312" w:eastAsia="CESI仿宋-GB2312" w:cs="CESI仿宋-GB2312"/>
          <w:b/>
          <w:lang w:val="zh-CN"/>
        </w:rPr>
      </w:pPr>
      <w:r>
        <w:rPr>
          <w:rFonts w:hint="eastAsia" w:ascii="CESI仿宋-GB2312" w:hAnsi="CESI仿宋-GB2312" w:eastAsia="CESI仿宋-GB2312" w:cs="CESI仿宋-GB2312"/>
          <w:b/>
          <w:lang w:val="zh-CN"/>
        </w:rPr>
        <w:t>（三）相关建议</w:t>
      </w:r>
    </w:p>
    <w:p>
      <w:pPr>
        <w:spacing w:line="560" w:lineRule="exact"/>
        <w:ind w:firstLine="640" w:firstLineChars="200"/>
        <w:jc w:val="left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通过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考核招聘、“遂州英才”组团招聘、公开招考、社会招聘、选调任职等多种方式，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配强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市级乡村规划师，加大培训、考评、考核力度，</w:t>
      </w:r>
      <w:r>
        <w:rPr>
          <w:rFonts w:hint="eastAsia" w:ascii="CESI仿宋-GB2312" w:hAnsi="CESI仿宋-GB2312" w:eastAsia="CESI仿宋-GB2312" w:cs="CESI仿宋-GB2312"/>
          <w:color w:val="111F2C"/>
          <w:sz w:val="32"/>
          <w:szCs w:val="32"/>
          <w:shd w:val="clear" w:color="auto" w:fill="FFFFFF"/>
        </w:rPr>
        <w:t>确保</w:t>
      </w:r>
      <w:r>
        <w:rPr>
          <w:rFonts w:hint="eastAsia" w:ascii="CESI仿宋-GB2312" w:hAnsi="CESI仿宋-GB2312" w:eastAsia="CESI仿宋-GB2312" w:cs="CESI仿宋-GB2312"/>
          <w:color w:val="111F2C"/>
          <w:sz w:val="32"/>
          <w:szCs w:val="32"/>
          <w:shd w:val="clear" w:color="auto" w:fill="FFFFFF"/>
          <w:lang w:eastAsia="zh-CN"/>
        </w:rPr>
        <w:t>乡村</w:t>
      </w:r>
      <w:r>
        <w:rPr>
          <w:rFonts w:hint="eastAsia" w:ascii="CESI仿宋-GB2312" w:hAnsi="CESI仿宋-GB2312" w:eastAsia="CESI仿宋-GB2312" w:cs="CESI仿宋-GB2312"/>
          <w:color w:val="111F2C"/>
          <w:sz w:val="32"/>
          <w:szCs w:val="32"/>
          <w:shd w:val="clear" w:color="auto" w:fill="FFFFFF"/>
        </w:rPr>
        <w:t>规划师招得来、留得下，稳定专业人才队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伍。</w:t>
      </w:r>
    </w:p>
    <w:p>
      <w:pPr>
        <w:rPr>
          <w:rFonts w:hint="eastAsia" w:ascii="CESI仿宋-GB2312" w:hAnsi="CESI仿宋-GB2312" w:eastAsia="CESI仿宋-GB2312" w:cs="CESI仿宋-GB2312"/>
        </w:rPr>
      </w:pPr>
    </w:p>
    <w:p>
      <w:pPr>
        <w:pStyle w:val="2"/>
        <w:ind w:left="0" w:leftChars="0" w:firstLine="0" w:firstLineChars="0"/>
        <w:rPr>
          <w:rFonts w:hint="eastAsia" w:eastAsia="CESI仿宋-GB231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lang w:eastAsia="zh-CN"/>
        </w:rPr>
        <w:t>附件：2024年市级专项预算项目支出绩效评价指标体系（人才发展专项）</w:t>
      </w:r>
    </w:p>
    <w:p>
      <w:pPr>
        <w:pStyle w:val="2"/>
        <w:rPr>
          <w:rFonts w:hint="eastAsia" w:ascii="CESI仿宋-GB2312" w:hAnsi="CESI仿宋-GB2312" w:eastAsia="CESI仿宋-GB2312" w:cs="CESI仿宋-GB2312"/>
        </w:rPr>
      </w:pPr>
    </w:p>
    <w:p>
      <w:pPr>
        <w:rPr>
          <w:rFonts w:hint="eastAsia" w:ascii="CESI仿宋-GB2312" w:hAnsi="CESI仿宋-GB2312" w:eastAsia="CESI仿宋-GB2312" w:cs="CESI仿宋-GB231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lang w:val="en-US" w:eastAsia="zh-CN"/>
        </w:rPr>
        <w:t xml:space="preserve">                           遂宁市自然资源和规划局</w:t>
      </w:r>
    </w:p>
    <w:p>
      <w:pPr>
        <w:pStyle w:val="2"/>
        <w:rPr>
          <w:rFonts w:hint="eastAsia" w:ascii="CESI仿宋-GB2312" w:hAnsi="CESI仿宋-GB2312" w:eastAsia="CESI仿宋-GB2312" w:cs="CESI仿宋-GB231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lang w:val="en-US" w:eastAsia="zh-CN"/>
        </w:rPr>
        <w:t xml:space="preserve">                          2024年3月 日</w:t>
      </w:r>
    </w:p>
    <w:p>
      <w:pPr>
        <w:rPr>
          <w:rFonts w:hint="eastAsia" w:ascii="CESI仿宋-GB2312" w:hAnsi="CESI仿宋-GB2312" w:eastAsia="CESI仿宋-GB2312" w:cs="CESI仿宋-GB2312"/>
          <w:lang w:val="en-US" w:eastAsia="zh-CN"/>
        </w:rPr>
      </w:pPr>
    </w:p>
    <w:p>
      <w:pPr>
        <w:pStyle w:val="2"/>
        <w:rPr>
          <w:rFonts w:hint="eastAsia" w:ascii="CESI仿宋-GB2312" w:hAnsi="CESI仿宋-GB2312" w:eastAsia="CESI仿宋-GB2312" w:cs="CESI仿宋-GB2312"/>
          <w:lang w:val="en-US" w:eastAsia="zh-CN"/>
        </w:rPr>
      </w:pPr>
    </w:p>
    <w:p>
      <w:pPr>
        <w:rPr>
          <w:rFonts w:hint="eastAsia" w:ascii="CESI仿宋-GB2312" w:hAnsi="CESI仿宋-GB2312" w:eastAsia="CESI仿宋-GB2312" w:cs="CESI仿宋-GB2312"/>
          <w:lang w:val="en-US" w:eastAsia="zh-CN"/>
        </w:rPr>
      </w:pPr>
    </w:p>
    <w:p>
      <w:pPr>
        <w:pStyle w:val="2"/>
        <w:rPr>
          <w:rFonts w:hint="eastAsia" w:ascii="CESI仿宋-GB2312" w:hAnsi="CESI仿宋-GB2312" w:eastAsia="CESI仿宋-GB2312" w:cs="CESI仿宋-GB231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ind w:left="0" w:leftChars="0" w:firstLine="0" w:firstLineChars="0"/>
        <w:rPr>
          <w:rFonts w:hint="eastAsia" w:ascii="CESI仿宋-GB2312" w:hAnsi="CESI仿宋-GB2312" w:eastAsia="CESI仿宋-GB2312" w:cs="CESI仿宋-GB231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Hiragino Sans GB W3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..ì.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C275FE"/>
    <w:multiLevelType w:val="singleLevel"/>
    <w:tmpl w:val="97C275F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91557CC"/>
    <w:multiLevelType w:val="singleLevel"/>
    <w:tmpl w:val="A91557C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55B31B3"/>
    <w:multiLevelType w:val="singleLevel"/>
    <w:tmpl w:val="F55B31B3"/>
    <w:lvl w:ilvl="0" w:tentative="0">
      <w:start w:val="2"/>
      <w:numFmt w:val="chineseCounting"/>
      <w:suff w:val="nothing"/>
      <w:lvlText w:val="（%1）"/>
      <w:lvlJc w:val="left"/>
      <w:pPr>
        <w:ind w:left="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xZDQ3YzdmNGI3NmI3MzU4NTRlODc0OWY4YTJhNWUifQ=="/>
  </w:docVars>
  <w:rsids>
    <w:rsidRoot w:val="2DC913A6"/>
    <w:rsid w:val="008A3C6D"/>
    <w:rsid w:val="00AA3B74"/>
    <w:rsid w:val="027134AB"/>
    <w:rsid w:val="04ED740F"/>
    <w:rsid w:val="079441DC"/>
    <w:rsid w:val="0A0B06EF"/>
    <w:rsid w:val="10B5217B"/>
    <w:rsid w:val="10F0402B"/>
    <w:rsid w:val="11FB03E5"/>
    <w:rsid w:val="11FD15EF"/>
    <w:rsid w:val="136A730B"/>
    <w:rsid w:val="1B434623"/>
    <w:rsid w:val="231D1CA3"/>
    <w:rsid w:val="24397FA9"/>
    <w:rsid w:val="2DC913A6"/>
    <w:rsid w:val="396D7411"/>
    <w:rsid w:val="3BDD3ECF"/>
    <w:rsid w:val="3FF7D8FF"/>
    <w:rsid w:val="437308AC"/>
    <w:rsid w:val="43BF2B5D"/>
    <w:rsid w:val="526F7F88"/>
    <w:rsid w:val="54D7BF06"/>
    <w:rsid w:val="55913CA7"/>
    <w:rsid w:val="59BC37CD"/>
    <w:rsid w:val="5A2964B5"/>
    <w:rsid w:val="5D1F3E14"/>
    <w:rsid w:val="5EFA7CCD"/>
    <w:rsid w:val="637EBFF6"/>
    <w:rsid w:val="6A100511"/>
    <w:rsid w:val="6C7936F7"/>
    <w:rsid w:val="6F79750D"/>
    <w:rsid w:val="73194564"/>
    <w:rsid w:val="776FEAC9"/>
    <w:rsid w:val="77E9BF39"/>
    <w:rsid w:val="77FD1867"/>
    <w:rsid w:val="79FFB131"/>
    <w:rsid w:val="7A8157E9"/>
    <w:rsid w:val="7B3FFD9A"/>
    <w:rsid w:val="7B7CB868"/>
    <w:rsid w:val="7B7E124B"/>
    <w:rsid w:val="7BBF8567"/>
    <w:rsid w:val="7D415745"/>
    <w:rsid w:val="7ED97033"/>
    <w:rsid w:val="7F45417D"/>
    <w:rsid w:val="7F5F7A30"/>
    <w:rsid w:val="7F7D58EC"/>
    <w:rsid w:val="9D4B5CFF"/>
    <w:rsid w:val="A7EEF8E3"/>
    <w:rsid w:val="BA7B23C6"/>
    <w:rsid w:val="BFBDA0AE"/>
    <w:rsid w:val="CAFF2194"/>
    <w:rsid w:val="DBEFB8C6"/>
    <w:rsid w:val="DFF6B179"/>
    <w:rsid w:val="EFDA2F75"/>
    <w:rsid w:val="EFEBBCF6"/>
    <w:rsid w:val="F1BE9F31"/>
    <w:rsid w:val="F51FD7DE"/>
    <w:rsid w:val="F5B22B3A"/>
    <w:rsid w:val="F7BD1905"/>
    <w:rsid w:val="FBB9F8CF"/>
    <w:rsid w:val="FD3E2E08"/>
    <w:rsid w:val="FDDC4B21"/>
    <w:rsid w:val="FDDFEE06"/>
    <w:rsid w:val="FE3AC8B5"/>
    <w:rsid w:val="FE734873"/>
    <w:rsid w:val="FF4BDB27"/>
    <w:rsid w:val="FF5EB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customStyle="1" w:styleId="5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 w:eastAsia="zh-CN"/>
    </w:rPr>
  </w:style>
  <w:style w:type="paragraph" w:customStyle="1" w:styleId="6">
    <w:name w:val="Default"/>
    <w:next w:val="1"/>
    <w:autoRedefine/>
    <w:qFormat/>
    <w:uiPriority w:val="99"/>
    <w:pPr>
      <w:widowControl w:val="0"/>
      <w:autoSpaceDE w:val="0"/>
      <w:autoSpaceDN w:val="0"/>
      <w:adjustRightInd w:val="0"/>
    </w:pPr>
    <w:rPr>
      <w:rFonts w:ascii="..ì." w:hAnsi="..ì." w:eastAsia="..ì." w:cs="..ì."/>
      <w:color w:val="000000"/>
      <w:sz w:val="24"/>
      <w:szCs w:val="24"/>
      <w:lang w:val="en-US" w:eastAsia="zh-CN" w:bidi="ar-SA"/>
    </w:rPr>
  </w:style>
  <w:style w:type="character" w:customStyle="1" w:styleId="7">
    <w:name w:val="NormalCharacter"/>
    <w:autoRedefine/>
    <w:semiHidden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font21"/>
    <w:basedOn w:val="4"/>
    <w:autoRedefine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9">
    <w:name w:val="font71"/>
    <w:basedOn w:val="4"/>
    <w:autoRedefine/>
    <w:qFormat/>
    <w:uiPriority w:val="0"/>
    <w:rPr>
      <w:rFonts w:hint="eastAsia" w:ascii="宋体" w:hAnsi="宋体" w:eastAsia="宋体" w:cs="宋体"/>
      <w:b/>
      <w:bCs/>
      <w:color w:val="FF0000"/>
      <w:sz w:val="18"/>
      <w:szCs w:val="18"/>
      <w:u w:val="none"/>
    </w:rPr>
  </w:style>
  <w:style w:type="character" w:customStyle="1" w:styleId="10">
    <w:name w:val="font31"/>
    <w:basedOn w:val="4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101"/>
    <w:basedOn w:val="4"/>
    <w:autoRedefine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12">
    <w:name w:val="font51"/>
    <w:basedOn w:val="4"/>
    <w:autoRedefine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3">
    <w:name w:val="font41"/>
    <w:basedOn w:val="4"/>
    <w:autoRedefine/>
    <w:qFormat/>
    <w:uiPriority w:val="0"/>
    <w:rPr>
      <w:rFonts w:hint="eastAsia" w:ascii="楷体_GB2312" w:eastAsia="楷体_GB2312" w:cs="楷体_GB2312"/>
      <w:color w:val="000000"/>
      <w:sz w:val="28"/>
      <w:szCs w:val="28"/>
      <w:u w:val="none"/>
    </w:rPr>
  </w:style>
  <w:style w:type="character" w:customStyle="1" w:styleId="14">
    <w:name w:val="font81"/>
    <w:basedOn w:val="4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2578</Words>
  <Characters>2680</Characters>
  <Lines>0</Lines>
  <Paragraphs>0</Paragraphs>
  <TotalTime>1</TotalTime>
  <ScaleCrop>false</ScaleCrop>
  <LinksUpToDate>false</LinksUpToDate>
  <CharactersWithSpaces>2744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2023-03-29T18:12:00Z</dcterms:created>
  <dc:creator>五零</dc:creator>
  <cp:lastModifiedBy>Lulu娃</cp:lastModifiedBy>
  <cp:lastPrinted>2024-03-21T07:44:00Z</cp:lastPrinted>
  <dcterms:modified xsi:type="dcterms:W3CDTF">2024-03-25T07:00:32Z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90A219E4BE8A4E65BBFDC317C6EB182D_13</vt:lpwstr>
  </property>
</Properties>
</file>