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8AD" w:rsidRPr="00054344" w:rsidRDefault="00BA48AD" w:rsidP="00BA48AD">
      <w:pPr>
        <w:spacing w:line="560" w:lineRule="exact"/>
        <w:jc w:val="right"/>
        <w:rPr>
          <w:szCs w:val="32"/>
        </w:rPr>
      </w:pPr>
    </w:p>
    <w:p w:rsidR="00BA48AD" w:rsidRPr="00054344" w:rsidRDefault="00BA48AD" w:rsidP="00BA48AD">
      <w:pPr>
        <w:spacing w:line="560" w:lineRule="exact"/>
        <w:jc w:val="right"/>
        <w:rPr>
          <w:szCs w:val="32"/>
        </w:rPr>
      </w:pPr>
    </w:p>
    <w:p w:rsidR="00BA48AD" w:rsidRPr="00054344" w:rsidRDefault="00BA48AD" w:rsidP="00BA48AD">
      <w:pPr>
        <w:spacing w:line="560" w:lineRule="exact"/>
        <w:jc w:val="right"/>
        <w:rPr>
          <w:szCs w:val="32"/>
        </w:rPr>
      </w:pPr>
      <w:r w:rsidRPr="00054344">
        <w:rPr>
          <w:szCs w:val="32"/>
        </w:rPr>
        <w:t>〔</w:t>
      </w:r>
      <w:r w:rsidRPr="00054344">
        <w:rPr>
          <w:szCs w:val="32"/>
        </w:rPr>
        <w:t>2024</w:t>
      </w:r>
      <w:r w:rsidRPr="00054344">
        <w:rPr>
          <w:szCs w:val="32"/>
        </w:rPr>
        <w:t>〕</w:t>
      </w:r>
      <w:r w:rsidRPr="00054344">
        <w:rPr>
          <w:szCs w:val="32"/>
        </w:rPr>
        <w:t>—13</w:t>
      </w:r>
      <w:r>
        <w:rPr>
          <w:rFonts w:hint="eastAsia"/>
          <w:szCs w:val="32"/>
        </w:rPr>
        <w:t>7</w:t>
      </w:r>
    </w:p>
    <w:p w:rsidR="00BA48AD" w:rsidRPr="00054344" w:rsidRDefault="00BA48AD" w:rsidP="00BA48AD">
      <w:pPr>
        <w:pStyle w:val="a0"/>
      </w:pPr>
    </w:p>
    <w:p w:rsidR="00BA48AD" w:rsidRDefault="00DA642D" w:rsidP="00BA48AD">
      <w:pPr>
        <w:spacing w:line="560" w:lineRule="exact"/>
        <w:jc w:val="center"/>
        <w:rPr>
          <w:rFonts w:eastAsia="方正小标宋简体"/>
          <w:sz w:val="44"/>
          <w:szCs w:val="44"/>
        </w:rPr>
      </w:pPr>
      <w:r>
        <w:rPr>
          <w:rFonts w:eastAsia="方正小标宋简体" w:hint="eastAsia"/>
          <w:sz w:val="44"/>
          <w:szCs w:val="44"/>
        </w:rPr>
        <w:t>《遂宁市国土空间规划管理和技术支撑服务</w:t>
      </w:r>
    </w:p>
    <w:p w:rsidR="00365D58" w:rsidRDefault="00DA642D" w:rsidP="00BA48AD">
      <w:pPr>
        <w:spacing w:line="560" w:lineRule="exact"/>
        <w:jc w:val="center"/>
        <w:rPr>
          <w:rFonts w:eastAsia="方正小标宋简体"/>
          <w:sz w:val="40"/>
          <w:szCs w:val="40"/>
        </w:rPr>
      </w:pPr>
      <w:r>
        <w:rPr>
          <w:rFonts w:eastAsia="方正小标宋简体" w:hint="eastAsia"/>
          <w:sz w:val="44"/>
          <w:szCs w:val="44"/>
        </w:rPr>
        <w:t>合作协议》</w:t>
      </w:r>
      <w:r>
        <w:rPr>
          <w:rFonts w:eastAsia="方正小标宋简体"/>
          <w:sz w:val="40"/>
          <w:szCs w:val="40"/>
        </w:rPr>
        <w:t>项目支出绩效自评报告</w:t>
      </w:r>
    </w:p>
    <w:p w:rsidR="00365D58" w:rsidRDefault="00365D58" w:rsidP="00BA48AD">
      <w:pPr>
        <w:pStyle w:val="a6"/>
        <w:spacing w:line="560" w:lineRule="exact"/>
        <w:ind w:firstLine="640"/>
        <w:jc w:val="center"/>
        <w:rPr>
          <w:rFonts w:ascii="Times New Roman" w:hAnsi="Times New Roman"/>
          <w:color w:val="auto"/>
          <w:kern w:val="2"/>
          <w:sz w:val="32"/>
          <w:szCs w:val="32"/>
        </w:rPr>
      </w:pPr>
    </w:p>
    <w:p w:rsidR="00365D58" w:rsidRPr="00BA48AD" w:rsidRDefault="00DA642D" w:rsidP="00BA48AD">
      <w:pPr>
        <w:adjustRightInd w:val="0"/>
        <w:snapToGrid w:val="0"/>
        <w:spacing w:line="560" w:lineRule="exact"/>
        <w:ind w:firstLineChars="200" w:firstLine="640"/>
        <w:rPr>
          <w:rFonts w:eastAsia="黑体"/>
          <w:lang w:val="zh-CN"/>
        </w:rPr>
      </w:pPr>
      <w:r w:rsidRPr="00BA48AD">
        <w:rPr>
          <w:rFonts w:eastAsia="黑体"/>
        </w:rPr>
        <w:t>一、</w:t>
      </w:r>
      <w:r w:rsidRPr="00BA48AD">
        <w:rPr>
          <w:rFonts w:eastAsia="黑体"/>
          <w:lang w:val="zh-CN"/>
        </w:rPr>
        <w:t>项目概况</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（一）项目基本情况。</w:t>
      </w:r>
    </w:p>
    <w:p w:rsidR="00365D58" w:rsidRPr="00BA48AD" w:rsidRDefault="00DA642D" w:rsidP="00BA48AD">
      <w:pPr>
        <w:spacing w:line="560" w:lineRule="exact"/>
        <w:ind w:firstLineChars="200" w:firstLine="640"/>
        <w:rPr>
          <w:kern w:val="0"/>
          <w:szCs w:val="32"/>
        </w:rPr>
      </w:pPr>
      <w:r w:rsidRPr="00BA48AD">
        <w:rPr>
          <w:kern w:val="0"/>
          <w:szCs w:val="32"/>
        </w:rPr>
        <w:t>2020</w:t>
      </w:r>
      <w:r w:rsidRPr="00BA48AD">
        <w:rPr>
          <w:rFonts w:hint="eastAsia"/>
          <w:kern w:val="0"/>
          <w:szCs w:val="32"/>
        </w:rPr>
        <w:t>年</w:t>
      </w:r>
      <w:r w:rsidRPr="00BA48AD">
        <w:rPr>
          <w:kern w:val="0"/>
          <w:szCs w:val="32"/>
        </w:rPr>
        <w:t>6</w:t>
      </w:r>
      <w:r w:rsidRPr="00BA48AD">
        <w:rPr>
          <w:rFonts w:hint="eastAsia"/>
          <w:kern w:val="0"/>
          <w:szCs w:val="32"/>
        </w:rPr>
        <w:t>月，为推动我市深度融入成渝地区双城经济圈建设，加快建成成渝发展主轴绿色经济强市，遂宁市人民政府与中国建筑西南设计研究院有限公司签订了</w:t>
      </w:r>
      <w:r w:rsidRPr="00BA48AD">
        <w:rPr>
          <w:kern w:val="0"/>
          <w:szCs w:val="32"/>
        </w:rPr>
        <w:t>《</w:t>
      </w:r>
      <w:r w:rsidRPr="00BA48AD">
        <w:rPr>
          <w:color w:val="000000"/>
          <w:szCs w:val="32"/>
        </w:rPr>
        <w:t>战略合作框架协议</w:t>
      </w:r>
      <w:r w:rsidRPr="00BA48AD">
        <w:rPr>
          <w:kern w:val="0"/>
          <w:szCs w:val="32"/>
        </w:rPr>
        <w:t>》</w:t>
      </w:r>
      <w:r w:rsidRPr="00BA48AD">
        <w:rPr>
          <w:rFonts w:hint="eastAsia"/>
          <w:kern w:val="0"/>
          <w:szCs w:val="32"/>
        </w:rPr>
        <w:t>，有效期</w:t>
      </w:r>
      <w:r w:rsidRPr="00BA48AD">
        <w:rPr>
          <w:kern w:val="0"/>
          <w:szCs w:val="32"/>
        </w:rPr>
        <w:t>3</w:t>
      </w:r>
      <w:r w:rsidRPr="00BA48AD">
        <w:rPr>
          <w:rFonts w:hint="eastAsia"/>
          <w:kern w:val="0"/>
          <w:szCs w:val="32"/>
        </w:rPr>
        <w:t>年。合作期间，双方重点从人才交流、人员培训、技术支持、决策咨询、项目合作、平台建设等方面开展工作，取得显著成效。</w:t>
      </w:r>
      <w:r w:rsidRPr="00BA48AD">
        <w:rPr>
          <w:rFonts w:hint="eastAsia"/>
          <w:color w:val="000000"/>
          <w:szCs w:val="32"/>
        </w:rPr>
        <w:t>市政府于</w:t>
      </w:r>
      <w:r w:rsidRPr="00BA48AD">
        <w:rPr>
          <w:rFonts w:hint="eastAsia"/>
          <w:color w:val="000000"/>
          <w:szCs w:val="32"/>
        </w:rPr>
        <w:t>2022</w:t>
      </w:r>
      <w:r w:rsidRPr="00BA48AD">
        <w:rPr>
          <w:rFonts w:hint="eastAsia"/>
          <w:color w:val="000000"/>
          <w:szCs w:val="32"/>
        </w:rPr>
        <w:t>年</w:t>
      </w:r>
      <w:r w:rsidRPr="00BA48AD">
        <w:rPr>
          <w:rFonts w:hint="eastAsia"/>
          <w:color w:val="000000"/>
          <w:szCs w:val="32"/>
        </w:rPr>
        <w:t>9</w:t>
      </w:r>
      <w:r w:rsidRPr="00BA48AD">
        <w:rPr>
          <w:rFonts w:hint="eastAsia"/>
          <w:color w:val="000000"/>
          <w:szCs w:val="32"/>
        </w:rPr>
        <w:t>月同意市自然资源和规划局启动</w:t>
      </w:r>
      <w:r w:rsidRPr="00BA48AD">
        <w:rPr>
          <w:rFonts w:hint="eastAsia"/>
          <w:color w:val="000000"/>
          <w:szCs w:val="32"/>
        </w:rPr>
        <w:t>2022</w:t>
      </w:r>
      <w:r w:rsidRPr="00BA48AD">
        <w:rPr>
          <w:rFonts w:hint="eastAsia"/>
          <w:color w:val="000000"/>
          <w:szCs w:val="32"/>
        </w:rPr>
        <w:t>—</w:t>
      </w:r>
      <w:r w:rsidRPr="00BA48AD">
        <w:rPr>
          <w:rFonts w:hint="eastAsia"/>
          <w:color w:val="000000"/>
          <w:szCs w:val="32"/>
        </w:rPr>
        <w:t>2023</w:t>
      </w:r>
      <w:r w:rsidRPr="00BA48AD">
        <w:rPr>
          <w:rFonts w:hint="eastAsia"/>
          <w:color w:val="000000"/>
          <w:szCs w:val="32"/>
        </w:rPr>
        <w:t>年度</w:t>
      </w:r>
      <w:r w:rsidRPr="00BA48AD">
        <w:rPr>
          <w:rFonts w:hint="eastAsia"/>
          <w:kern w:val="0"/>
          <w:szCs w:val="32"/>
        </w:rPr>
        <w:t>遂宁城市规划、城市设计</w:t>
      </w:r>
      <w:r w:rsidRPr="00BA48AD">
        <w:rPr>
          <w:color w:val="000000"/>
          <w:szCs w:val="32"/>
        </w:rPr>
        <w:t>技术</w:t>
      </w:r>
      <w:r w:rsidRPr="00BA48AD">
        <w:rPr>
          <w:rFonts w:hint="eastAsia"/>
          <w:color w:val="000000"/>
          <w:szCs w:val="32"/>
        </w:rPr>
        <w:t>支持等</w:t>
      </w:r>
      <w:r w:rsidRPr="00BA48AD">
        <w:rPr>
          <w:rFonts w:hint="eastAsia"/>
          <w:kern w:val="0"/>
          <w:szCs w:val="32"/>
        </w:rPr>
        <w:t>合作相关工作</w:t>
      </w:r>
      <w:r w:rsidRPr="00BA48AD">
        <w:rPr>
          <w:rFonts w:hint="eastAsia"/>
          <w:color w:val="000000"/>
          <w:szCs w:val="32"/>
        </w:rPr>
        <w:t>，并</w:t>
      </w:r>
      <w:r w:rsidRPr="00BA48AD">
        <w:rPr>
          <w:rFonts w:hint="eastAsia"/>
          <w:kern w:val="0"/>
          <w:szCs w:val="32"/>
        </w:rPr>
        <w:t>按程序依法合规确定承接供应商。</w:t>
      </w:r>
      <w:r w:rsidRPr="00BA48AD">
        <w:rPr>
          <w:rFonts w:hint="eastAsia"/>
          <w:kern w:val="0"/>
          <w:szCs w:val="32"/>
        </w:rPr>
        <w:t>2022</w:t>
      </w:r>
      <w:r w:rsidRPr="00BA48AD">
        <w:rPr>
          <w:rFonts w:hint="eastAsia"/>
          <w:kern w:val="0"/>
          <w:szCs w:val="32"/>
        </w:rPr>
        <w:t>年</w:t>
      </w:r>
      <w:r w:rsidRPr="00BA48AD">
        <w:rPr>
          <w:rFonts w:hint="eastAsia"/>
          <w:kern w:val="0"/>
          <w:szCs w:val="32"/>
        </w:rPr>
        <w:t>10</w:t>
      </w:r>
      <w:r w:rsidRPr="00BA48AD">
        <w:rPr>
          <w:rFonts w:hint="eastAsia"/>
          <w:kern w:val="0"/>
          <w:szCs w:val="32"/>
        </w:rPr>
        <w:t>月我局向市财政局申请追加项目资金，市财政局将资金追加方案报请市政府常务会审定，</w:t>
      </w:r>
      <w:r w:rsidRPr="00BA48AD">
        <w:rPr>
          <w:rFonts w:hint="eastAsia"/>
          <w:kern w:val="0"/>
          <w:szCs w:val="32"/>
        </w:rPr>
        <w:t>11</w:t>
      </w:r>
      <w:r w:rsidRPr="00BA48AD">
        <w:rPr>
          <w:rFonts w:hint="eastAsia"/>
          <w:kern w:val="0"/>
          <w:szCs w:val="32"/>
        </w:rPr>
        <w:t>月获市政府批复。</w:t>
      </w:r>
      <w:r w:rsidRPr="00BA48AD">
        <w:rPr>
          <w:rFonts w:hint="eastAsia"/>
          <w:kern w:val="0"/>
          <w:szCs w:val="32"/>
        </w:rPr>
        <w:t>2023</w:t>
      </w:r>
      <w:r w:rsidRPr="00BA48AD">
        <w:rPr>
          <w:rFonts w:hint="eastAsia"/>
          <w:kern w:val="0"/>
          <w:szCs w:val="32"/>
        </w:rPr>
        <w:t>年</w:t>
      </w:r>
      <w:r w:rsidRPr="00BA48AD">
        <w:rPr>
          <w:rFonts w:hint="eastAsia"/>
          <w:kern w:val="0"/>
          <w:szCs w:val="32"/>
        </w:rPr>
        <w:t>2</w:t>
      </w:r>
      <w:r w:rsidRPr="00BA48AD">
        <w:rPr>
          <w:rFonts w:hint="eastAsia"/>
          <w:kern w:val="0"/>
          <w:szCs w:val="32"/>
        </w:rPr>
        <w:t>月完成项目财政投资评审工作。</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（二）项目绩效目标。</w:t>
      </w:r>
    </w:p>
    <w:p w:rsidR="00365D58" w:rsidRPr="00BA48AD" w:rsidRDefault="00DA642D" w:rsidP="00BA48AD">
      <w:pPr>
        <w:adjustRightInd w:val="0"/>
        <w:snapToGrid w:val="0"/>
        <w:spacing w:line="560" w:lineRule="exact"/>
        <w:ind w:firstLineChars="200" w:firstLine="640"/>
        <w:rPr>
          <w:lang w:val="zh-CN"/>
        </w:rPr>
      </w:pPr>
      <w:r w:rsidRPr="00BA48AD">
        <w:rPr>
          <w:rFonts w:hint="eastAsia"/>
          <w:lang w:val="zh-CN"/>
        </w:rPr>
        <w:t>项目为城市有机更新、城市设计、城市风貌、智慧城市建设、人才培训、城市能级提升、生态公园名城建设、养心文旅名城建设、西部水都建设、产业园区全面升级等方面提供专业技术指导</w:t>
      </w:r>
      <w:r w:rsidRPr="00BA48AD">
        <w:rPr>
          <w:rFonts w:hint="eastAsia"/>
          <w:lang w:val="zh-CN"/>
        </w:rPr>
        <w:lastRenderedPageBreak/>
        <w:t>和帮助，合作单位提供人才交流、人员培训、技术支持、决策咨询、项目合作、平台建设六个方面的服务，按约定时间派驻副总风貌规划师到遂宁工作，积极参与遂宁市国土空间规划委员会常务委员会和专家委员会等相关会议，把好项目规划审查技术关，为城市建设提供一系列优质方案。</w:t>
      </w:r>
    </w:p>
    <w:p w:rsidR="00365D58" w:rsidRPr="00BA48AD" w:rsidRDefault="00DA642D" w:rsidP="00BA48AD">
      <w:pPr>
        <w:adjustRightInd w:val="0"/>
        <w:snapToGrid w:val="0"/>
        <w:spacing w:line="560" w:lineRule="exact"/>
        <w:ind w:firstLineChars="200" w:firstLine="620"/>
        <w:rPr>
          <w:spacing w:val="-5"/>
          <w:lang w:val="zh-CN"/>
        </w:rPr>
      </w:pPr>
      <w:r w:rsidRPr="00BA48AD">
        <w:rPr>
          <w:spacing w:val="-5"/>
          <w:lang w:val="zh-CN"/>
        </w:rPr>
        <w:t>申报内容与实际相符，申报目标合理可行。</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（三）项目自评步骤及方法。</w:t>
      </w:r>
    </w:p>
    <w:p w:rsidR="00365D58" w:rsidRPr="00BA48AD" w:rsidRDefault="00DA642D" w:rsidP="00BA48AD">
      <w:pPr>
        <w:adjustRightInd w:val="0"/>
        <w:snapToGrid w:val="0"/>
        <w:spacing w:line="560" w:lineRule="exact"/>
        <w:ind w:firstLineChars="200" w:firstLine="640"/>
        <w:rPr>
          <w:lang w:val="zh-CN"/>
        </w:rPr>
      </w:pPr>
      <w:r w:rsidRPr="00BA48AD">
        <w:rPr>
          <w:rFonts w:ascii="仿宋_GB2312" w:hAnsi="仿宋_GB2312" w:cs="仿宋_GB2312" w:hint="eastAsia"/>
          <w:szCs w:val="21"/>
        </w:rPr>
        <w:t>项目评价由我局相关职能科室按照合同约定内容和技术服务单位履约情况进行综合评价，评价方法主要以分级评分法、缺(错)项扣分法、比率分值法为主，采用质量、数量、时效、社会效益、服务对象满意度指标、经济成本指标等主要指标体系对项目进行自评。</w:t>
      </w:r>
    </w:p>
    <w:p w:rsidR="00365D58" w:rsidRPr="00BA48AD" w:rsidRDefault="00DA642D" w:rsidP="00BA48AD">
      <w:pPr>
        <w:adjustRightInd w:val="0"/>
        <w:snapToGrid w:val="0"/>
        <w:spacing w:line="560" w:lineRule="exact"/>
        <w:ind w:firstLineChars="200" w:firstLine="640"/>
        <w:rPr>
          <w:rFonts w:eastAsia="黑体"/>
        </w:rPr>
      </w:pPr>
      <w:r w:rsidRPr="00BA48AD">
        <w:rPr>
          <w:rFonts w:eastAsia="黑体"/>
        </w:rPr>
        <w:t>二、项目资金申报及使用情况</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（一）项目资金申报及批复情况。</w:t>
      </w:r>
    </w:p>
    <w:p w:rsidR="00365D58" w:rsidRPr="00BA48AD" w:rsidRDefault="00DA642D" w:rsidP="00BA48AD">
      <w:pPr>
        <w:adjustRightInd w:val="0"/>
        <w:snapToGrid w:val="0"/>
        <w:spacing w:line="560" w:lineRule="exact"/>
        <w:ind w:firstLineChars="200" w:firstLine="640"/>
      </w:pPr>
      <w:r w:rsidRPr="00BA48AD">
        <w:rPr>
          <w:szCs w:val="32"/>
        </w:rPr>
        <w:t>202</w:t>
      </w:r>
      <w:r w:rsidRPr="00BA48AD">
        <w:rPr>
          <w:rFonts w:hint="eastAsia"/>
          <w:szCs w:val="32"/>
        </w:rPr>
        <w:t>3</w:t>
      </w:r>
      <w:r w:rsidRPr="00BA48AD">
        <w:rPr>
          <w:szCs w:val="32"/>
        </w:rPr>
        <w:t>年</w:t>
      </w:r>
      <w:r w:rsidRPr="00BA48AD">
        <w:rPr>
          <w:rFonts w:hint="eastAsia"/>
          <w:szCs w:val="32"/>
        </w:rPr>
        <w:t>4</w:t>
      </w:r>
      <w:r w:rsidRPr="00BA48AD">
        <w:rPr>
          <w:szCs w:val="32"/>
        </w:rPr>
        <w:t>月</w:t>
      </w:r>
      <w:r w:rsidRPr="00BA48AD">
        <w:rPr>
          <w:rFonts w:hint="eastAsia"/>
          <w:szCs w:val="32"/>
        </w:rPr>
        <w:t>28</w:t>
      </w:r>
      <w:r w:rsidRPr="00BA48AD">
        <w:rPr>
          <w:szCs w:val="32"/>
        </w:rPr>
        <w:t>日</w:t>
      </w:r>
      <w:r w:rsidRPr="00BA48AD">
        <w:rPr>
          <w:rFonts w:hint="eastAsia"/>
          <w:szCs w:val="32"/>
        </w:rPr>
        <w:t>我局向市财政局出具《关于申请拨付“遂宁市国土空间规划管理和技术支撑服务合作协议”项目资金的函》（遂自然资规函〔</w:t>
      </w:r>
      <w:r w:rsidRPr="00BA48AD">
        <w:rPr>
          <w:rFonts w:hint="eastAsia"/>
          <w:szCs w:val="32"/>
        </w:rPr>
        <w:t>2023</w:t>
      </w:r>
      <w:r w:rsidRPr="00BA48AD">
        <w:rPr>
          <w:rFonts w:hint="eastAsia"/>
          <w:szCs w:val="32"/>
        </w:rPr>
        <w:t>〕</w:t>
      </w:r>
      <w:r w:rsidRPr="00BA48AD">
        <w:rPr>
          <w:rFonts w:hint="eastAsia"/>
          <w:szCs w:val="32"/>
        </w:rPr>
        <w:t>226</w:t>
      </w:r>
      <w:r w:rsidRPr="00BA48AD">
        <w:rPr>
          <w:rFonts w:hint="eastAsia"/>
          <w:szCs w:val="32"/>
        </w:rPr>
        <w:t>号）申请</w:t>
      </w:r>
      <w:r w:rsidRPr="00BA48AD">
        <w:rPr>
          <w:szCs w:val="32"/>
        </w:rPr>
        <w:t>拨付</w:t>
      </w:r>
      <w:r w:rsidRPr="00BA48AD">
        <w:rPr>
          <w:rFonts w:hint="eastAsia"/>
          <w:szCs w:val="32"/>
        </w:rPr>
        <w:t>该项目</w:t>
      </w:r>
      <w:r w:rsidRPr="00BA48AD">
        <w:rPr>
          <w:szCs w:val="32"/>
        </w:rPr>
        <w:t>第</w:t>
      </w:r>
      <w:r w:rsidRPr="00BA48AD">
        <w:rPr>
          <w:rFonts w:hint="eastAsia"/>
          <w:szCs w:val="32"/>
        </w:rPr>
        <w:t>一</w:t>
      </w:r>
      <w:r w:rsidRPr="00BA48AD">
        <w:rPr>
          <w:szCs w:val="32"/>
        </w:rPr>
        <w:t>笔款项</w:t>
      </w:r>
      <w:r w:rsidRPr="00BA48AD">
        <w:rPr>
          <w:rFonts w:hint="eastAsia"/>
          <w:szCs w:val="32"/>
        </w:rPr>
        <w:t>。</w:t>
      </w:r>
      <w:r w:rsidRPr="00BA48AD">
        <w:rPr>
          <w:rFonts w:hint="eastAsia"/>
          <w:szCs w:val="32"/>
        </w:rPr>
        <w:t>2023</w:t>
      </w:r>
      <w:r w:rsidRPr="00BA48AD">
        <w:rPr>
          <w:rFonts w:hint="eastAsia"/>
          <w:szCs w:val="32"/>
        </w:rPr>
        <w:t>年</w:t>
      </w:r>
      <w:r w:rsidRPr="00BA48AD">
        <w:rPr>
          <w:rFonts w:hint="eastAsia"/>
          <w:szCs w:val="32"/>
        </w:rPr>
        <w:t>7</w:t>
      </w:r>
      <w:r w:rsidRPr="00BA48AD">
        <w:rPr>
          <w:rFonts w:hint="eastAsia"/>
          <w:szCs w:val="32"/>
        </w:rPr>
        <w:t>月</w:t>
      </w:r>
      <w:r w:rsidRPr="00BA48AD">
        <w:rPr>
          <w:rFonts w:hint="eastAsia"/>
          <w:szCs w:val="32"/>
        </w:rPr>
        <w:t>27</w:t>
      </w:r>
      <w:r w:rsidRPr="00BA48AD">
        <w:rPr>
          <w:rFonts w:hint="eastAsia"/>
          <w:szCs w:val="32"/>
        </w:rPr>
        <w:t>日资金拨付到我局账户。</w:t>
      </w:r>
    </w:p>
    <w:p w:rsidR="00365D58" w:rsidRPr="00BA48AD" w:rsidRDefault="00DA642D" w:rsidP="00BA48AD">
      <w:pPr>
        <w:adjustRightInd w:val="0"/>
        <w:snapToGrid w:val="0"/>
        <w:spacing w:line="560" w:lineRule="exact"/>
        <w:ind w:firstLineChars="200" w:firstLine="640"/>
        <w:rPr>
          <w:lang w:val="zh-CN"/>
        </w:rPr>
      </w:pPr>
      <w:r w:rsidRPr="00BA48AD">
        <w:rPr>
          <w:rFonts w:eastAsia="楷体_GB2312"/>
          <w:lang w:val="zh-CN"/>
        </w:rPr>
        <w:t>（二）资金计划、到位及使用情况（可用表格形式反映）。</w:t>
      </w:r>
    </w:p>
    <w:p w:rsidR="00365D58" w:rsidRPr="00BA48AD" w:rsidRDefault="00DA642D" w:rsidP="00BA48AD">
      <w:pPr>
        <w:adjustRightInd w:val="0"/>
        <w:snapToGrid w:val="0"/>
        <w:spacing w:line="560" w:lineRule="exact"/>
        <w:ind w:firstLineChars="200" w:firstLine="640"/>
        <w:rPr>
          <w:lang w:val="zh-CN"/>
        </w:rPr>
      </w:pPr>
      <w:r w:rsidRPr="00BA48AD">
        <w:rPr>
          <w:lang w:val="zh-CN"/>
        </w:rPr>
        <w:t>该项目资金</w:t>
      </w:r>
      <w:r w:rsidRPr="00BA48AD">
        <w:rPr>
          <w:rFonts w:hint="eastAsia"/>
          <w:lang w:val="zh-CN"/>
        </w:rPr>
        <w:t>市级</w:t>
      </w:r>
      <w:r w:rsidRPr="00BA48AD">
        <w:rPr>
          <w:lang w:val="zh-CN"/>
        </w:rPr>
        <w:t>财政</w:t>
      </w:r>
      <w:r w:rsidRPr="00BA48AD">
        <w:rPr>
          <w:rFonts w:hint="eastAsia"/>
          <w:lang w:val="zh-CN"/>
        </w:rPr>
        <w:t>专项</w:t>
      </w:r>
      <w:r w:rsidRPr="00BA48AD">
        <w:rPr>
          <w:lang w:val="zh-CN"/>
        </w:rPr>
        <w:t>资金。</w:t>
      </w:r>
      <w:r w:rsidRPr="00BA48AD">
        <w:rPr>
          <w:rFonts w:hint="eastAsia"/>
          <w:lang w:val="zh-CN"/>
        </w:rPr>
        <w:t>该项目全市资金已到位第一笔款项</w:t>
      </w:r>
      <w:r w:rsidRPr="00BA48AD">
        <w:rPr>
          <w:rFonts w:hint="eastAsia"/>
          <w:lang w:val="zh-CN"/>
        </w:rPr>
        <w:t>58.88</w:t>
      </w:r>
      <w:r w:rsidRPr="00BA48AD">
        <w:rPr>
          <w:rFonts w:hint="eastAsia"/>
          <w:lang w:val="zh-CN"/>
        </w:rPr>
        <w:t>万元，按照合同约定已将到位资金拨付给合作单位</w:t>
      </w:r>
      <w:r w:rsidRPr="00BA48AD">
        <w:rPr>
          <w:lang w:val="zh-CN"/>
        </w:rPr>
        <w:t>。</w:t>
      </w:r>
      <w:r w:rsidRPr="00BA48AD">
        <w:rPr>
          <w:rFonts w:hint="eastAsia"/>
          <w:lang w:val="zh-CN"/>
        </w:rPr>
        <w:t>资金支付范围、支付标准、支付进度、支付依据等合法合规，与预算相符。</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（三）项目财务管理情况。</w:t>
      </w:r>
    </w:p>
    <w:p w:rsidR="00365D58" w:rsidRPr="00BA48AD" w:rsidRDefault="00DA642D" w:rsidP="00BA48AD">
      <w:pPr>
        <w:adjustRightInd w:val="0"/>
        <w:snapToGrid w:val="0"/>
        <w:spacing w:line="560" w:lineRule="exact"/>
        <w:ind w:firstLineChars="200" w:firstLine="640"/>
        <w:rPr>
          <w:lang w:val="zh-CN"/>
        </w:rPr>
      </w:pPr>
      <w:r w:rsidRPr="00BA48AD">
        <w:rPr>
          <w:rFonts w:hint="eastAsia"/>
          <w:lang w:val="zh-CN"/>
        </w:rPr>
        <w:t>该</w:t>
      </w:r>
      <w:r w:rsidRPr="00BA48AD">
        <w:rPr>
          <w:lang w:val="zh-CN"/>
        </w:rPr>
        <w:t>项目财务管理制度健全，严格执行财务管理制度，账务处理及时，会计核算规范。</w:t>
      </w:r>
    </w:p>
    <w:p w:rsidR="00365D58" w:rsidRPr="00BA48AD" w:rsidRDefault="00DA642D" w:rsidP="00BA48AD">
      <w:pPr>
        <w:adjustRightInd w:val="0"/>
        <w:snapToGrid w:val="0"/>
        <w:spacing w:line="560" w:lineRule="exact"/>
        <w:ind w:firstLineChars="200" w:firstLine="640"/>
        <w:rPr>
          <w:rFonts w:eastAsia="黑体"/>
        </w:rPr>
      </w:pPr>
      <w:r w:rsidRPr="00BA48AD">
        <w:rPr>
          <w:rFonts w:eastAsia="黑体"/>
        </w:rPr>
        <w:t>三、项目实施及管理情况</w:t>
      </w:r>
    </w:p>
    <w:p w:rsidR="00365D58" w:rsidRPr="00BA48AD" w:rsidRDefault="00DA642D" w:rsidP="00BA48AD">
      <w:pPr>
        <w:adjustRightInd w:val="0"/>
        <w:snapToGrid w:val="0"/>
        <w:spacing w:line="560" w:lineRule="exact"/>
        <w:ind w:firstLineChars="200" w:firstLine="640"/>
        <w:rPr>
          <w:kern w:val="0"/>
          <w:szCs w:val="32"/>
        </w:rPr>
      </w:pPr>
      <w:r w:rsidRPr="00BA48AD">
        <w:rPr>
          <w:rFonts w:hint="eastAsia"/>
          <w:kern w:val="0"/>
          <w:szCs w:val="32"/>
        </w:rPr>
        <w:t>我局于</w:t>
      </w:r>
      <w:r w:rsidRPr="00BA48AD">
        <w:rPr>
          <w:rFonts w:hint="eastAsia"/>
          <w:kern w:val="0"/>
          <w:szCs w:val="32"/>
        </w:rPr>
        <w:t>2023</w:t>
      </w:r>
      <w:r w:rsidRPr="00BA48AD">
        <w:rPr>
          <w:rFonts w:hint="eastAsia"/>
          <w:kern w:val="0"/>
          <w:szCs w:val="32"/>
        </w:rPr>
        <w:t>年</w:t>
      </w:r>
      <w:r w:rsidRPr="00BA48AD">
        <w:rPr>
          <w:rFonts w:hint="eastAsia"/>
          <w:kern w:val="0"/>
          <w:szCs w:val="32"/>
        </w:rPr>
        <w:t>3</w:t>
      </w:r>
      <w:r w:rsidRPr="00BA48AD">
        <w:rPr>
          <w:rFonts w:hint="eastAsia"/>
          <w:kern w:val="0"/>
          <w:szCs w:val="32"/>
        </w:rPr>
        <w:t>月通过竞争性磋商方式确定中国建筑西南设计研究院有限公司为中标单位，该项目最终中标价为</w:t>
      </w:r>
      <w:r w:rsidRPr="00BA48AD">
        <w:rPr>
          <w:rFonts w:hint="eastAsia"/>
          <w:kern w:val="0"/>
          <w:szCs w:val="32"/>
        </w:rPr>
        <w:t>147.2</w:t>
      </w:r>
      <w:r w:rsidRPr="00BA48AD">
        <w:rPr>
          <w:rFonts w:hint="eastAsia"/>
          <w:kern w:val="0"/>
          <w:szCs w:val="32"/>
        </w:rPr>
        <w:t>万元，</w:t>
      </w:r>
      <w:r w:rsidRPr="00BA48AD">
        <w:rPr>
          <w:rFonts w:hint="eastAsia"/>
          <w:kern w:val="0"/>
          <w:szCs w:val="32"/>
        </w:rPr>
        <w:t>4</w:t>
      </w:r>
      <w:r w:rsidRPr="00BA48AD">
        <w:rPr>
          <w:rFonts w:hint="eastAsia"/>
          <w:kern w:val="0"/>
          <w:szCs w:val="32"/>
        </w:rPr>
        <w:t>月签订正式书面合同书。项目实施严格按照《遂宁市国土空间规划管理和技术支撑服务合作协议合同书》约定开展人才交流、人员培训、技术指导、项目合作、决策咨询、企业合作、平台建设等工作。</w:t>
      </w:r>
    </w:p>
    <w:p w:rsidR="00365D58" w:rsidRPr="00BA48AD" w:rsidRDefault="00DA642D" w:rsidP="00BA48AD">
      <w:pPr>
        <w:adjustRightInd w:val="0"/>
        <w:snapToGrid w:val="0"/>
        <w:spacing w:line="560" w:lineRule="exact"/>
        <w:ind w:firstLineChars="200" w:firstLine="640"/>
        <w:rPr>
          <w:lang w:val="zh-CN"/>
        </w:rPr>
      </w:pPr>
      <w:r w:rsidRPr="00BA48AD">
        <w:rPr>
          <w:rFonts w:eastAsia="黑体"/>
        </w:rPr>
        <w:t>四、项目绩效情况</w:t>
      </w:r>
      <w:r w:rsidRPr="00BA48AD">
        <w:rPr>
          <w:lang w:val="zh-CN"/>
        </w:rPr>
        <w:tab/>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（一）项目完成情况。</w:t>
      </w:r>
    </w:p>
    <w:p w:rsidR="00365D58" w:rsidRPr="00BA48AD" w:rsidRDefault="00DA642D" w:rsidP="00BA48AD">
      <w:pPr>
        <w:adjustRightInd w:val="0"/>
        <w:snapToGrid w:val="0"/>
        <w:spacing w:line="560" w:lineRule="exact"/>
        <w:ind w:firstLineChars="200" w:firstLine="640"/>
        <w:rPr>
          <w:lang w:val="zh-CN"/>
        </w:rPr>
      </w:pPr>
      <w:r w:rsidRPr="00BA48AD">
        <w:rPr>
          <w:lang w:val="zh-CN"/>
        </w:rPr>
        <w:t>对照项目计划完成目标，</w:t>
      </w:r>
      <w:r w:rsidRPr="00BA48AD">
        <w:rPr>
          <w:rFonts w:hint="eastAsia"/>
          <w:lang w:val="zh-CN"/>
        </w:rPr>
        <w:t>该项目按约定时间派驻副总风貌规划师到遂宁工作，积极参与遂宁市国土空间规划委员会常务委员会和专家委员会等相关会议。参加市国土空间规划委员会专家委员会、常务会开展次数</w:t>
      </w:r>
      <w:r w:rsidRPr="00BA48AD">
        <w:rPr>
          <w:rFonts w:hint="eastAsia"/>
        </w:rPr>
        <w:t>30</w:t>
      </w:r>
      <w:r w:rsidRPr="00BA48AD">
        <w:rPr>
          <w:rFonts w:hint="eastAsia"/>
        </w:rPr>
        <w:t>次，上会项目通过率</w:t>
      </w:r>
      <w:r w:rsidRPr="00BA48AD">
        <w:rPr>
          <w:rFonts w:hint="eastAsia"/>
        </w:rPr>
        <w:t>91.89%</w:t>
      </w:r>
      <w:r w:rsidRPr="00BA48AD">
        <w:rPr>
          <w:rFonts w:hint="eastAsia"/>
        </w:rPr>
        <w:t>，超额</w:t>
      </w:r>
      <w:r w:rsidRPr="00BA48AD">
        <w:rPr>
          <w:lang w:val="zh-CN"/>
        </w:rPr>
        <w:t>完成数量、质量</w:t>
      </w:r>
      <w:r w:rsidRPr="00BA48AD">
        <w:rPr>
          <w:rFonts w:hint="eastAsia"/>
          <w:lang w:val="zh-CN"/>
        </w:rPr>
        <w:t>指标，并按合同约定拨付第一笔款项</w:t>
      </w:r>
      <w:r w:rsidRPr="00BA48AD">
        <w:rPr>
          <w:rFonts w:hint="eastAsia"/>
          <w:lang w:val="zh-CN"/>
        </w:rPr>
        <w:t>58.88</w:t>
      </w:r>
      <w:r w:rsidRPr="00BA48AD">
        <w:rPr>
          <w:rFonts w:hint="eastAsia"/>
          <w:lang w:val="zh-CN"/>
        </w:rPr>
        <w:t>万元。</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（二）项目效益情况。</w:t>
      </w:r>
    </w:p>
    <w:p w:rsidR="00365D58" w:rsidRPr="00BA48AD" w:rsidRDefault="00DA642D" w:rsidP="00BA48AD">
      <w:pPr>
        <w:adjustRightInd w:val="0"/>
        <w:snapToGrid w:val="0"/>
        <w:spacing w:line="560" w:lineRule="exact"/>
        <w:ind w:firstLineChars="200" w:firstLine="640"/>
        <w:rPr>
          <w:lang w:val="zh-CN"/>
        </w:rPr>
      </w:pPr>
      <w:r w:rsidRPr="00BA48AD">
        <w:rPr>
          <w:rFonts w:hint="eastAsia"/>
          <w:lang w:val="zh-CN"/>
        </w:rPr>
        <w:t>通过技术指导和帮助，为“三城三都”建设提供遂宁应用高级技工学校、遂宁八中、河东新区中脊棚户改造等精品民生方案；形成灵泉大道、荣兴街、春晓路等印象大道、示范街道，城市街区更有活力、交通更有效率；打造桃花山景区、天幕里等网红打卡点，塑造高品质特色空间，为城市建设提供一系列优质方案，提高城市规划建设水平。</w:t>
      </w:r>
    </w:p>
    <w:p w:rsidR="00365D58" w:rsidRPr="00BA48AD" w:rsidRDefault="00DA642D" w:rsidP="00BA48AD">
      <w:pPr>
        <w:adjustRightInd w:val="0"/>
        <w:snapToGrid w:val="0"/>
        <w:spacing w:line="560" w:lineRule="exact"/>
        <w:ind w:firstLineChars="200" w:firstLine="640"/>
        <w:rPr>
          <w:rFonts w:eastAsia="黑体"/>
        </w:rPr>
      </w:pPr>
      <w:r w:rsidRPr="00BA48AD">
        <w:rPr>
          <w:rFonts w:eastAsia="黑体"/>
        </w:rPr>
        <w:t>五、评价结论及建议</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（一）评价结论。</w:t>
      </w:r>
    </w:p>
    <w:p w:rsidR="00365D58" w:rsidRPr="00BA48AD" w:rsidRDefault="00DA642D" w:rsidP="00BA48AD">
      <w:pPr>
        <w:adjustRightInd w:val="0"/>
        <w:snapToGrid w:val="0"/>
        <w:spacing w:line="560" w:lineRule="exact"/>
        <w:ind w:firstLineChars="200" w:firstLine="640"/>
      </w:pPr>
      <w:r w:rsidRPr="00BA48AD">
        <w:rPr>
          <w:rFonts w:hint="eastAsia"/>
          <w:lang w:val="zh-CN"/>
        </w:rPr>
        <w:t>通过此次绩效评价，部门年初制定目标基本实现，评价相关绩效目标均达到预期，资金监管到位，经逐项对照自评，自评得分为</w:t>
      </w:r>
      <w:r w:rsidRPr="00BA48AD">
        <w:rPr>
          <w:rFonts w:hint="eastAsia"/>
        </w:rPr>
        <w:t>100</w:t>
      </w:r>
      <w:r w:rsidRPr="00BA48AD">
        <w:rPr>
          <w:rFonts w:hint="eastAsia"/>
        </w:rPr>
        <w:t>分。</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（二）存在的问题。</w:t>
      </w:r>
    </w:p>
    <w:p w:rsidR="00365D58" w:rsidRPr="00BA48AD" w:rsidRDefault="00DA642D" w:rsidP="00BA48AD">
      <w:pPr>
        <w:adjustRightInd w:val="0"/>
        <w:snapToGrid w:val="0"/>
        <w:spacing w:line="560" w:lineRule="exact"/>
        <w:ind w:firstLineChars="200" w:firstLine="640"/>
        <w:rPr>
          <w:lang w:val="zh-CN"/>
        </w:rPr>
      </w:pPr>
      <w:r w:rsidRPr="00BA48AD">
        <w:rPr>
          <w:rFonts w:hint="eastAsia"/>
          <w:lang w:val="zh-CN"/>
        </w:rPr>
        <w:t>无。</w:t>
      </w:r>
    </w:p>
    <w:p w:rsidR="00365D58" w:rsidRPr="00BA48AD" w:rsidRDefault="00DA642D" w:rsidP="00BA48AD">
      <w:pPr>
        <w:adjustRightInd w:val="0"/>
        <w:snapToGrid w:val="0"/>
        <w:spacing w:line="560" w:lineRule="exact"/>
        <w:ind w:firstLineChars="200" w:firstLine="640"/>
        <w:rPr>
          <w:rFonts w:eastAsia="楷体_GB2312"/>
          <w:lang w:val="zh-CN"/>
        </w:rPr>
      </w:pPr>
      <w:r w:rsidRPr="00BA48AD">
        <w:rPr>
          <w:rFonts w:eastAsia="楷体_GB2312"/>
          <w:lang w:val="zh-CN"/>
        </w:rPr>
        <w:t>（三）相关建议。</w:t>
      </w:r>
    </w:p>
    <w:p w:rsidR="00365D58" w:rsidRPr="00BA48AD" w:rsidRDefault="00DA642D" w:rsidP="00BA48AD">
      <w:pPr>
        <w:adjustRightInd w:val="0"/>
        <w:snapToGrid w:val="0"/>
        <w:spacing w:line="560" w:lineRule="exact"/>
        <w:ind w:firstLineChars="200" w:firstLine="640"/>
        <w:rPr>
          <w:lang w:val="zh-CN"/>
        </w:rPr>
      </w:pPr>
      <w:r w:rsidRPr="00BA48AD">
        <w:rPr>
          <w:rFonts w:hint="eastAsia"/>
          <w:lang w:val="zh-CN"/>
        </w:rPr>
        <w:t>无</w:t>
      </w:r>
      <w:r w:rsidRPr="00BA48AD">
        <w:rPr>
          <w:lang w:val="zh-CN"/>
        </w:rPr>
        <w:t>。</w:t>
      </w:r>
    </w:p>
    <w:p w:rsidR="00365D58" w:rsidRDefault="00365D58" w:rsidP="00BA48AD">
      <w:pPr>
        <w:adjustRightInd w:val="0"/>
        <w:snapToGrid w:val="0"/>
        <w:spacing w:line="560" w:lineRule="exact"/>
        <w:ind w:firstLineChars="200" w:firstLine="640"/>
        <w:rPr>
          <w:rFonts w:eastAsia="黑体"/>
        </w:rPr>
      </w:pPr>
    </w:p>
    <w:p w:rsidR="00365D58" w:rsidRDefault="00DA642D" w:rsidP="00BA48AD">
      <w:pPr>
        <w:adjustRightInd w:val="0"/>
        <w:snapToGrid w:val="0"/>
        <w:spacing w:line="560" w:lineRule="exact"/>
        <w:ind w:firstLineChars="200" w:firstLine="640"/>
        <w:rPr>
          <w:lang w:val="zh-CN"/>
        </w:rPr>
      </w:pPr>
      <w:r>
        <w:rPr>
          <w:lang w:val="zh-CN"/>
        </w:rPr>
        <w:t>附件：</w:t>
      </w:r>
      <w:r>
        <w:rPr>
          <w:rFonts w:hint="eastAsia"/>
          <w:lang w:val="zh-CN"/>
        </w:rPr>
        <w:t>2024</w:t>
      </w:r>
      <w:r>
        <w:rPr>
          <w:rFonts w:hint="eastAsia"/>
          <w:lang w:val="zh-CN"/>
        </w:rPr>
        <w:t>年市级专项预算项目支出绩效评价指标体系</w:t>
      </w:r>
    </w:p>
    <w:p w:rsidR="00365D58" w:rsidRDefault="00365D58" w:rsidP="00341030">
      <w:pPr>
        <w:spacing w:line="560" w:lineRule="exact"/>
        <w:jc w:val="right"/>
      </w:pPr>
    </w:p>
    <w:p w:rsidR="00BA48AD" w:rsidRDefault="00BA48AD" w:rsidP="00341030">
      <w:pPr>
        <w:pStyle w:val="a0"/>
        <w:spacing w:line="560" w:lineRule="exact"/>
        <w:jc w:val="right"/>
      </w:pPr>
    </w:p>
    <w:p w:rsidR="00BA48AD" w:rsidRDefault="00BA48AD" w:rsidP="00341030">
      <w:pPr>
        <w:spacing w:line="560" w:lineRule="exact"/>
        <w:jc w:val="right"/>
      </w:pPr>
    </w:p>
    <w:p w:rsidR="00BA48AD" w:rsidRPr="00BA48AD" w:rsidRDefault="00BA48AD" w:rsidP="00BA48AD">
      <w:pPr>
        <w:spacing w:line="560" w:lineRule="exact"/>
      </w:pPr>
      <w:r>
        <w:rPr>
          <w:rFonts w:hint="eastAsia"/>
        </w:rPr>
        <w:t xml:space="preserve">                         </w:t>
      </w:r>
      <w:r w:rsidRPr="00BA48AD">
        <w:rPr>
          <w:rFonts w:hint="eastAsia"/>
        </w:rPr>
        <w:t>遂宁市自然资源</w:t>
      </w:r>
      <w:r w:rsidR="00CB0DDB">
        <w:rPr>
          <w:rFonts w:hint="eastAsia"/>
        </w:rPr>
        <w:t>和</w:t>
      </w:r>
      <w:r w:rsidRPr="00BA48AD">
        <w:rPr>
          <w:rFonts w:hint="eastAsia"/>
        </w:rPr>
        <w:t>规划局</w:t>
      </w:r>
    </w:p>
    <w:p w:rsidR="00BA48AD" w:rsidRPr="00BA48AD" w:rsidRDefault="00BA48AD" w:rsidP="00BA48AD">
      <w:pPr>
        <w:spacing w:line="560" w:lineRule="exact"/>
        <w:ind w:firstLineChars="1400" w:firstLine="4480"/>
      </w:pPr>
      <w:r w:rsidRPr="00BA48AD">
        <w:rPr>
          <w:rFonts w:hint="eastAsia"/>
        </w:rPr>
        <w:t>2024</w:t>
      </w:r>
      <w:r w:rsidRPr="00BA48AD">
        <w:rPr>
          <w:rFonts w:hint="eastAsia"/>
        </w:rPr>
        <w:t>年</w:t>
      </w:r>
      <w:r w:rsidRPr="00BA48AD">
        <w:rPr>
          <w:rFonts w:hint="eastAsia"/>
        </w:rPr>
        <w:t>3</w:t>
      </w:r>
      <w:r w:rsidRPr="00BA48AD">
        <w:rPr>
          <w:rFonts w:hint="eastAsia"/>
        </w:rPr>
        <w:t>月</w:t>
      </w:r>
      <w:r w:rsidRPr="00BA48AD">
        <w:rPr>
          <w:rFonts w:hint="eastAsia"/>
        </w:rPr>
        <w:t>22</w:t>
      </w:r>
      <w:r w:rsidRPr="00BA48AD">
        <w:rPr>
          <w:rFonts w:hint="eastAsia"/>
        </w:rPr>
        <w:t>日</w:t>
      </w:r>
      <w:bookmarkStart w:id="0" w:name="_GoBack"/>
      <w:bookmarkEnd w:id="0"/>
    </w:p>
    <w:sectPr w:rsidR="00BA48AD" w:rsidRPr="00BA48AD" w:rsidSect="00BA48AD">
      <w:footerReference w:type="even" r:id="rId6"/>
      <w:footerReference w:type="default" r:id="rId7"/>
      <w:pgSz w:w="11906" w:h="16838"/>
      <w:pgMar w:top="1985" w:right="1361" w:bottom="1361" w:left="1701" w:header="851" w:footer="992" w:gutter="0"/>
      <w:pgNumType w:fmt="numberInDash"/>
      <w:cols w:space="425"/>
      <w:titlePg/>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42D" w:rsidRDefault="00DA642D" w:rsidP="00BA48AD">
      <w:r>
        <w:separator/>
      </w:r>
    </w:p>
  </w:endnote>
  <w:endnote w:type="continuationSeparator" w:id="0">
    <w:p w:rsidR="00DA642D" w:rsidRDefault="00DA642D" w:rsidP="00BA48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3CE1C5C-4DE3-4639-9D5A-2C20799698EA}"/>
  </w:font>
  <w:font w:name="Calibri">
    <w:panose1 w:val="020F0502020204030204"/>
    <w:charset w:val="00"/>
    <w:family w:val="swiss"/>
    <w:pitch w:val="variable"/>
    <w:sig w:usb0="E00002FF" w:usb1="4000ACFF" w:usb2="00000001" w:usb3="00000000" w:csb0="0000019F" w:csb1="00000000"/>
  </w:font>
  <w:font w:name="??">
    <w:altName w:val="Times New Roman"/>
    <w:charset w:val="00"/>
    <w:family w:val="roman"/>
    <w:pitch w:val="default"/>
    <w:sig w:usb0="00000000" w:usb1="00000000" w:usb2="00000000" w:usb3="00000000" w:csb0="00040001" w:csb1="00000000"/>
  </w:font>
  <w:font w:name="方正小标宋简体">
    <w:panose1 w:val="03000509000000000000"/>
    <w:charset w:val="86"/>
    <w:family w:val="script"/>
    <w:pitch w:val="fixed"/>
    <w:sig w:usb0="00000001" w:usb1="080E0000" w:usb2="00000010" w:usb3="00000000" w:csb0="00040000" w:csb1="00000000"/>
    <w:embedRegular r:id="rId2" w:subsetted="1" w:fontKey="{608E3FA0-4AD0-4DC1-8A92-E0E3AB89D003}"/>
  </w:font>
  <w:font w:name="黑体">
    <w:altName w:val="SimHei"/>
    <w:panose1 w:val="02010609060101010101"/>
    <w:charset w:val="86"/>
    <w:family w:val="modern"/>
    <w:pitch w:val="fixed"/>
    <w:sig w:usb0="800002BF" w:usb1="38CF7CFA" w:usb2="00000016" w:usb3="00000000" w:csb0="00040001" w:csb1="00000000"/>
    <w:embedRegular r:id="rId3" w:subsetted="1" w:fontKey="{BE3B45C1-BFEC-4A2E-AFAC-B6D4EB915659}"/>
  </w:font>
  <w:font w:name="楷体_GB2312">
    <w:panose1 w:val="02010609030101010101"/>
    <w:charset w:val="86"/>
    <w:family w:val="modern"/>
    <w:pitch w:val="fixed"/>
    <w:sig w:usb0="00000001" w:usb1="080E0000" w:usb2="00000010" w:usb3="00000000" w:csb0="00040000" w:csb1="00000000"/>
    <w:embedRegular r:id="rId4" w:subsetted="1" w:fontKey="{7B69C87A-528C-4736-9C95-36FB493F286B}"/>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584307"/>
      <w:docPartObj>
        <w:docPartGallery w:val="Page Numbers (Bottom of Page)"/>
        <w:docPartUnique/>
      </w:docPartObj>
    </w:sdtPr>
    <w:sdtContent>
      <w:p w:rsidR="00BA48AD" w:rsidRPr="00BA48AD" w:rsidRDefault="00EF56D3" w:rsidP="00BA48AD">
        <w:pPr>
          <w:pStyle w:val="a4"/>
        </w:pPr>
        <w:r w:rsidRPr="00BA48AD">
          <w:fldChar w:fldCharType="begin"/>
        </w:r>
        <w:r w:rsidR="00BA48AD" w:rsidRPr="00BA48AD">
          <w:instrText>PAGE   \* MERGEFORMAT</w:instrText>
        </w:r>
        <w:r w:rsidRPr="00BA48AD">
          <w:fldChar w:fldCharType="separate"/>
        </w:r>
        <w:r w:rsidR="00CB0DDB" w:rsidRPr="00CB0DDB">
          <w:rPr>
            <w:noProof/>
            <w:lang w:val="zh-CN"/>
          </w:rPr>
          <w:t>-</w:t>
        </w:r>
        <w:r w:rsidR="00CB0DDB">
          <w:rPr>
            <w:noProof/>
          </w:rPr>
          <w:t xml:space="preserve"> 2 -</w:t>
        </w:r>
        <w:r w:rsidRPr="00BA48AD">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4334556"/>
      <w:docPartObj>
        <w:docPartGallery w:val="Page Numbers (Bottom of Page)"/>
        <w:docPartUnique/>
      </w:docPartObj>
    </w:sdtPr>
    <w:sdtContent>
      <w:p w:rsidR="00BA48AD" w:rsidRDefault="00EF56D3">
        <w:pPr>
          <w:pStyle w:val="a4"/>
          <w:jc w:val="right"/>
        </w:pPr>
        <w:r>
          <w:fldChar w:fldCharType="begin"/>
        </w:r>
        <w:r w:rsidR="00BA48AD">
          <w:instrText>PAGE   \* MERGEFORMAT</w:instrText>
        </w:r>
        <w:r>
          <w:fldChar w:fldCharType="separate"/>
        </w:r>
        <w:r w:rsidR="00CB0DDB" w:rsidRPr="00CB0DDB">
          <w:rPr>
            <w:noProof/>
            <w:lang w:val="zh-CN"/>
          </w:rPr>
          <w:t>-</w:t>
        </w:r>
        <w:r w:rsidR="00CB0DDB">
          <w:rPr>
            <w:noProof/>
          </w:rPr>
          <w:t xml:space="preserve"> 3 -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42D" w:rsidRDefault="00DA642D" w:rsidP="00BA48AD">
      <w:r>
        <w:separator/>
      </w:r>
    </w:p>
  </w:footnote>
  <w:footnote w:type="continuationSeparator" w:id="0">
    <w:p w:rsidR="00DA642D" w:rsidRDefault="00DA642D" w:rsidP="00BA48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defaultTabStop w:val="420"/>
  <w:evenAndOddHeaders/>
  <w:drawingGridHorizontalSpacing w:val="160"/>
  <w:drawingGridVerticalSpacing w:val="435"/>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TU3NjI5ZmQ3YzgzY2YzMDVlMDBlNzFjZGY3ZWNiYjkifQ=="/>
  </w:docVars>
  <w:rsids>
    <w:rsidRoot w:val="00291533"/>
    <w:rsid w:val="000734D3"/>
    <w:rsid w:val="00080769"/>
    <w:rsid w:val="00084E7A"/>
    <w:rsid w:val="001C2DD5"/>
    <w:rsid w:val="00291533"/>
    <w:rsid w:val="00341030"/>
    <w:rsid w:val="00365D58"/>
    <w:rsid w:val="003E4A0D"/>
    <w:rsid w:val="003F47F4"/>
    <w:rsid w:val="00722855"/>
    <w:rsid w:val="00BA48AD"/>
    <w:rsid w:val="00CB0DDB"/>
    <w:rsid w:val="00DA642D"/>
    <w:rsid w:val="00EF56D3"/>
    <w:rsid w:val="080B4715"/>
    <w:rsid w:val="0AE565E1"/>
    <w:rsid w:val="0B79621C"/>
    <w:rsid w:val="110D39E9"/>
    <w:rsid w:val="13293F75"/>
    <w:rsid w:val="16CB4564"/>
    <w:rsid w:val="1FC769F8"/>
    <w:rsid w:val="29DC183A"/>
    <w:rsid w:val="2BCF6C22"/>
    <w:rsid w:val="2F2B5748"/>
    <w:rsid w:val="31986DD0"/>
    <w:rsid w:val="32E75E2A"/>
    <w:rsid w:val="41D35EF7"/>
    <w:rsid w:val="430125FC"/>
    <w:rsid w:val="43E20A78"/>
    <w:rsid w:val="4D3D4B6D"/>
    <w:rsid w:val="544E58B1"/>
    <w:rsid w:val="56D55E16"/>
    <w:rsid w:val="65E67D27"/>
    <w:rsid w:val="69BB533F"/>
    <w:rsid w:val="6BFB0DAA"/>
    <w:rsid w:val="6DE4548A"/>
    <w:rsid w:val="706C7393"/>
    <w:rsid w:val="72985F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able of figures"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EF56D3"/>
    <w:pPr>
      <w:widowControl w:val="0"/>
      <w:jc w:val="both"/>
    </w:pPr>
    <w:rPr>
      <w:rFonts w:eastAsia="仿宋_GB2312"/>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figures"/>
    <w:next w:val="a"/>
    <w:autoRedefine/>
    <w:qFormat/>
    <w:rsid w:val="00BA48AD"/>
    <w:pPr>
      <w:widowControl w:val="0"/>
      <w:ind w:leftChars="200" w:left="1280" w:hangingChars="200" w:hanging="640"/>
      <w:jc w:val="both"/>
    </w:pPr>
    <w:rPr>
      <w:rFonts w:ascii="仿宋_GB2312" w:eastAsia="仿宋_GB2312" w:hAnsi="Calibri"/>
      <w:kern w:val="2"/>
      <w:sz w:val="32"/>
      <w:szCs w:val="32"/>
    </w:rPr>
  </w:style>
  <w:style w:type="paragraph" w:styleId="a4">
    <w:name w:val="footer"/>
    <w:basedOn w:val="a"/>
    <w:link w:val="Char"/>
    <w:autoRedefine/>
    <w:uiPriority w:val="99"/>
    <w:unhideWhenUsed/>
    <w:qFormat/>
    <w:rsid w:val="00BA48AD"/>
    <w:pPr>
      <w:tabs>
        <w:tab w:val="center" w:pos="4153"/>
        <w:tab w:val="right" w:pos="8306"/>
      </w:tabs>
      <w:snapToGrid w:val="0"/>
      <w:jc w:val="left"/>
    </w:pPr>
    <w:rPr>
      <w:sz w:val="28"/>
      <w:szCs w:val="28"/>
    </w:rPr>
  </w:style>
  <w:style w:type="paragraph" w:styleId="a5">
    <w:name w:val="header"/>
    <w:basedOn w:val="a"/>
    <w:link w:val="Char0"/>
    <w:autoRedefine/>
    <w:uiPriority w:val="99"/>
    <w:unhideWhenUsed/>
    <w:qFormat/>
    <w:rsid w:val="00EF56D3"/>
    <w:pPr>
      <w:pBdr>
        <w:bottom w:val="single" w:sz="6" w:space="1" w:color="auto"/>
      </w:pBdr>
      <w:tabs>
        <w:tab w:val="center" w:pos="4153"/>
        <w:tab w:val="right" w:pos="8306"/>
      </w:tabs>
      <w:snapToGrid w:val="0"/>
      <w:jc w:val="center"/>
    </w:pPr>
    <w:rPr>
      <w:sz w:val="18"/>
      <w:szCs w:val="18"/>
    </w:rPr>
  </w:style>
  <w:style w:type="paragraph" w:customStyle="1" w:styleId="a6">
    <w:name w:val="四号正文"/>
    <w:basedOn w:val="a"/>
    <w:autoRedefine/>
    <w:qFormat/>
    <w:rsid w:val="00EF56D3"/>
    <w:pPr>
      <w:spacing w:line="360" w:lineRule="auto"/>
    </w:pPr>
    <w:rPr>
      <w:rFonts w:ascii="??" w:eastAsia="宋体" w:hAnsi="??"/>
      <w:color w:val="000000"/>
      <w:kern w:val="0"/>
      <w:sz w:val="28"/>
      <w:szCs w:val="21"/>
      <w:lang w:val="zh-CN"/>
    </w:rPr>
  </w:style>
  <w:style w:type="character" w:customStyle="1" w:styleId="Char0">
    <w:name w:val="页眉 Char"/>
    <w:basedOn w:val="a1"/>
    <w:link w:val="a5"/>
    <w:autoRedefine/>
    <w:uiPriority w:val="99"/>
    <w:qFormat/>
    <w:rsid w:val="00EF56D3"/>
    <w:rPr>
      <w:rFonts w:ascii="Times New Roman" w:eastAsia="仿宋_GB2312" w:hAnsi="Times New Roman" w:cs="Times New Roman"/>
      <w:sz w:val="18"/>
      <w:szCs w:val="18"/>
    </w:rPr>
  </w:style>
  <w:style w:type="character" w:customStyle="1" w:styleId="Char">
    <w:name w:val="页脚 Char"/>
    <w:basedOn w:val="a1"/>
    <w:link w:val="a4"/>
    <w:autoRedefine/>
    <w:uiPriority w:val="99"/>
    <w:qFormat/>
    <w:rsid w:val="00BA48AD"/>
    <w:rPr>
      <w:rFonts w:eastAsia="仿宋_GB2312"/>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able of figures"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rFonts w:eastAsia="仿宋_GB2312"/>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figures"/>
    <w:next w:val="a"/>
    <w:autoRedefine/>
    <w:qFormat/>
    <w:rsid w:val="00BA48AD"/>
    <w:pPr>
      <w:widowControl w:val="0"/>
      <w:ind w:leftChars="200" w:left="1280" w:hangingChars="200" w:hanging="640"/>
      <w:jc w:val="both"/>
    </w:pPr>
    <w:rPr>
      <w:rFonts w:ascii="仿宋_GB2312" w:eastAsia="仿宋_GB2312" w:hAnsi="Calibri"/>
      <w:kern w:val="2"/>
      <w:sz w:val="32"/>
      <w:szCs w:val="32"/>
    </w:rPr>
  </w:style>
  <w:style w:type="paragraph" w:styleId="a4">
    <w:name w:val="footer"/>
    <w:basedOn w:val="a"/>
    <w:link w:val="Char"/>
    <w:autoRedefine/>
    <w:uiPriority w:val="99"/>
    <w:unhideWhenUsed/>
    <w:qFormat/>
    <w:rsid w:val="00BA48AD"/>
    <w:pPr>
      <w:tabs>
        <w:tab w:val="center" w:pos="4153"/>
        <w:tab w:val="right" w:pos="8306"/>
      </w:tabs>
      <w:snapToGrid w:val="0"/>
      <w:jc w:val="left"/>
    </w:pPr>
    <w:rPr>
      <w:sz w:val="28"/>
      <w:szCs w:val="28"/>
    </w:rPr>
  </w:style>
  <w:style w:type="paragraph" w:styleId="a5">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6">
    <w:name w:val="四号正文"/>
    <w:basedOn w:val="a"/>
    <w:autoRedefine/>
    <w:qFormat/>
    <w:pPr>
      <w:spacing w:line="360" w:lineRule="auto"/>
    </w:pPr>
    <w:rPr>
      <w:rFonts w:ascii="??" w:eastAsia="宋体" w:hAnsi="??"/>
      <w:color w:val="000000"/>
      <w:kern w:val="0"/>
      <w:sz w:val="28"/>
      <w:szCs w:val="21"/>
      <w:lang w:val="zh-CN"/>
    </w:rPr>
  </w:style>
  <w:style w:type="character" w:customStyle="1" w:styleId="Char0">
    <w:name w:val="页眉 Char"/>
    <w:basedOn w:val="a1"/>
    <w:link w:val="a5"/>
    <w:autoRedefine/>
    <w:uiPriority w:val="99"/>
    <w:qFormat/>
    <w:rPr>
      <w:rFonts w:ascii="Times New Roman" w:eastAsia="仿宋_GB2312" w:hAnsi="Times New Roman" w:cs="Times New Roman"/>
      <w:sz w:val="18"/>
      <w:szCs w:val="18"/>
    </w:rPr>
  </w:style>
  <w:style w:type="character" w:customStyle="1" w:styleId="Char">
    <w:name w:val="页脚 Char"/>
    <w:basedOn w:val="a1"/>
    <w:link w:val="a4"/>
    <w:autoRedefine/>
    <w:uiPriority w:val="99"/>
    <w:qFormat/>
    <w:rsid w:val="00BA48AD"/>
    <w:rPr>
      <w:rFonts w:eastAsia="仿宋_GB2312"/>
      <w:kern w:val="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256</Words>
  <Characters>1461</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Qi</dc:creator>
  <cp:lastModifiedBy>Liu Qi</cp:lastModifiedBy>
  <cp:revision>10</cp:revision>
  <cp:lastPrinted>2024-03-22T02:34:00Z</cp:lastPrinted>
  <dcterms:created xsi:type="dcterms:W3CDTF">2024-03-11T01:42:00Z</dcterms:created>
  <dcterms:modified xsi:type="dcterms:W3CDTF">2024-09-03T08:23:00Z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FC3785FD59D744958628D4810B8E1034_13</vt:lpwstr>
  </property>
</Properties>
</file>