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BBA" w:rsidRDefault="00021410">
      <w:pPr>
        <w:spacing w:line="560" w:lineRule="exact"/>
        <w:ind w:firstLine="595"/>
        <w:rPr>
          <w:szCs w:val="32"/>
        </w:rPr>
      </w:pPr>
      <w:r>
        <w:rPr>
          <w:rFonts w:eastAsia="仿宋"/>
          <w:szCs w:val="32"/>
        </w:rPr>
        <w:t xml:space="preserve">   </w:t>
      </w:r>
    </w:p>
    <w:p w:rsidR="00C80BBA" w:rsidRDefault="00C80BBA">
      <w:pPr>
        <w:spacing w:line="560" w:lineRule="exact"/>
        <w:ind w:firstLine="595"/>
        <w:rPr>
          <w:szCs w:val="32"/>
        </w:rPr>
      </w:pPr>
    </w:p>
    <w:p w:rsidR="00C80BBA" w:rsidRDefault="00021410">
      <w:pPr>
        <w:spacing w:line="560" w:lineRule="exact"/>
        <w:ind w:firstLine="596"/>
        <w:jc w:val="right"/>
        <w:rPr>
          <w:szCs w:val="32"/>
        </w:rPr>
      </w:pPr>
      <w:r>
        <w:rPr>
          <w:rFonts w:hint="eastAsia"/>
          <w:szCs w:val="32"/>
        </w:rPr>
        <w:t>〔</w:t>
      </w:r>
      <w:r>
        <w:rPr>
          <w:szCs w:val="32"/>
        </w:rPr>
        <w:t>2023</w:t>
      </w:r>
      <w:r>
        <w:rPr>
          <w:rFonts w:hint="eastAsia"/>
          <w:szCs w:val="32"/>
        </w:rPr>
        <w:t>〕</w:t>
      </w:r>
      <w:r>
        <w:rPr>
          <w:szCs w:val="32"/>
        </w:rPr>
        <w:t>—</w:t>
      </w:r>
      <w:r>
        <w:rPr>
          <w:rFonts w:hint="eastAsia"/>
          <w:szCs w:val="32"/>
        </w:rPr>
        <w:t>181</w:t>
      </w:r>
    </w:p>
    <w:p w:rsidR="00C80BBA" w:rsidRDefault="00C80BBA">
      <w:pPr>
        <w:spacing w:line="560" w:lineRule="exact"/>
        <w:rPr>
          <w:szCs w:val="32"/>
        </w:rPr>
      </w:pPr>
    </w:p>
    <w:p w:rsidR="00C80BBA" w:rsidRDefault="00021410">
      <w:pPr>
        <w:pStyle w:val="a8"/>
        <w:spacing w:line="560" w:lineRule="exact"/>
        <w:jc w:val="center"/>
        <w:outlineLvl w:val="0"/>
        <w:rPr>
          <w:rFonts w:ascii="方正小标宋简体" w:eastAsia="方正小标宋简体" w:hAnsi="方正小标宋简体" w:cs="方正小标宋简体"/>
          <w:color w:val="auto"/>
          <w:kern w:val="2"/>
          <w:sz w:val="44"/>
          <w:szCs w:val="44"/>
        </w:rPr>
      </w:pPr>
      <w:r>
        <w:rPr>
          <w:rFonts w:ascii="方正小标宋简体" w:eastAsia="方正小标宋简体" w:hAnsi="方正小标宋简体" w:cs="方正小标宋简体" w:hint="eastAsia"/>
          <w:color w:val="auto"/>
          <w:kern w:val="2"/>
          <w:sz w:val="44"/>
          <w:szCs w:val="44"/>
        </w:rPr>
        <w:t>遂宁市自然资源和规划局</w:t>
      </w:r>
    </w:p>
    <w:p w:rsidR="00C80BBA" w:rsidRDefault="00021410">
      <w:pPr>
        <w:pStyle w:val="a8"/>
        <w:spacing w:line="560" w:lineRule="exact"/>
        <w:jc w:val="center"/>
        <w:outlineLvl w:val="0"/>
        <w:rPr>
          <w:rFonts w:ascii="方正小标宋简体" w:eastAsia="方正小标宋简体" w:hAnsi="方正小标宋简体" w:cs="方正小标宋简体"/>
          <w:color w:val="auto"/>
          <w:kern w:val="2"/>
          <w:sz w:val="44"/>
          <w:szCs w:val="44"/>
        </w:rPr>
      </w:pPr>
      <w:r>
        <w:rPr>
          <w:rFonts w:ascii="方正小标宋简体" w:eastAsia="方正小标宋简体" w:hAnsi="方正小标宋简体" w:cs="方正小标宋简体" w:hint="eastAsia"/>
          <w:color w:val="auto"/>
          <w:kern w:val="2"/>
          <w:sz w:val="44"/>
          <w:szCs w:val="44"/>
        </w:rPr>
        <w:t>特种专业技术用车更新购置项目</w:t>
      </w:r>
      <w:r>
        <w:rPr>
          <w:rFonts w:ascii="方正小标宋简体" w:eastAsia="方正小标宋简体" w:hAnsi="方正小标宋简体" w:cs="方正小标宋简体" w:hint="eastAsia"/>
          <w:color w:val="auto"/>
          <w:kern w:val="2"/>
          <w:sz w:val="44"/>
          <w:szCs w:val="44"/>
        </w:rPr>
        <w:t>支出</w:t>
      </w:r>
    </w:p>
    <w:p w:rsidR="00C80BBA" w:rsidRDefault="00021410">
      <w:pPr>
        <w:pStyle w:val="a8"/>
        <w:spacing w:line="560" w:lineRule="exact"/>
        <w:jc w:val="center"/>
        <w:outlineLvl w:val="0"/>
        <w:rPr>
          <w:rFonts w:ascii="方正小标宋简体" w:eastAsia="方正小标宋简体" w:hAnsi="方正小标宋简体" w:cs="方正小标宋简体"/>
          <w:color w:val="auto"/>
          <w:kern w:val="2"/>
          <w:sz w:val="44"/>
          <w:szCs w:val="44"/>
        </w:rPr>
      </w:pPr>
      <w:r>
        <w:rPr>
          <w:rFonts w:ascii="方正小标宋简体" w:eastAsia="方正小标宋简体" w:hAnsi="方正小标宋简体" w:cs="方正小标宋简体" w:hint="eastAsia"/>
          <w:color w:val="auto"/>
          <w:kern w:val="2"/>
          <w:sz w:val="44"/>
          <w:szCs w:val="44"/>
        </w:rPr>
        <w:t>绩效自评报告</w:t>
      </w:r>
    </w:p>
    <w:p w:rsidR="00C80BBA" w:rsidRDefault="00C80BBA">
      <w:pPr>
        <w:pStyle w:val="a8"/>
        <w:spacing w:line="560" w:lineRule="exact"/>
        <w:ind w:firstLine="640"/>
        <w:jc w:val="center"/>
        <w:rPr>
          <w:rFonts w:ascii="Times New Roman" w:eastAsia="仿宋" w:hAnsi="Times New Roman"/>
          <w:color w:val="auto"/>
          <w:kern w:val="2"/>
          <w:sz w:val="32"/>
          <w:szCs w:val="32"/>
        </w:rPr>
      </w:pPr>
    </w:p>
    <w:p w:rsidR="00C80BBA" w:rsidRDefault="00021410">
      <w:pPr>
        <w:adjustRightInd w:val="0"/>
        <w:snapToGrid w:val="0"/>
        <w:spacing w:line="560" w:lineRule="exact"/>
        <w:ind w:firstLineChars="200" w:firstLine="640"/>
        <w:outlineLvl w:val="0"/>
        <w:rPr>
          <w:rFonts w:ascii="黑体" w:eastAsia="黑体" w:hAnsi="黑体" w:cs="黑体"/>
          <w:szCs w:val="32"/>
          <w:lang w:val="zh-CN"/>
        </w:rPr>
      </w:pPr>
      <w:r>
        <w:rPr>
          <w:rFonts w:ascii="黑体" w:eastAsia="黑体" w:hAnsi="黑体" w:cs="黑体" w:hint="eastAsia"/>
          <w:szCs w:val="32"/>
        </w:rPr>
        <w:t>一、</w:t>
      </w:r>
      <w:r>
        <w:rPr>
          <w:rFonts w:ascii="黑体" w:eastAsia="黑体" w:hAnsi="黑体" w:cs="黑体" w:hint="eastAsia"/>
          <w:szCs w:val="32"/>
          <w:lang w:val="zh-CN"/>
        </w:rPr>
        <w:t>项目概况</w:t>
      </w:r>
    </w:p>
    <w:p w:rsidR="00C80BBA" w:rsidRDefault="00021410">
      <w:pPr>
        <w:adjustRightInd w:val="0"/>
        <w:snapToGrid w:val="0"/>
        <w:spacing w:line="560" w:lineRule="exact"/>
        <w:ind w:firstLineChars="200" w:firstLine="640"/>
        <w:outlineLvl w:val="1"/>
        <w:rPr>
          <w:rFonts w:ascii="楷体" w:eastAsia="楷体" w:hAnsi="楷体" w:cs="楷体"/>
          <w:szCs w:val="32"/>
          <w:lang w:val="zh-CN"/>
        </w:rPr>
      </w:pPr>
      <w:r>
        <w:rPr>
          <w:rFonts w:ascii="楷体" w:eastAsia="楷体" w:hAnsi="楷体" w:cs="楷体" w:hint="eastAsia"/>
          <w:szCs w:val="32"/>
          <w:lang w:val="zh-CN"/>
        </w:rPr>
        <w:t>（一）项目基本情况。</w:t>
      </w:r>
    </w:p>
    <w:p w:rsidR="00C80BBA" w:rsidRDefault="00021410">
      <w:pPr>
        <w:adjustRightInd w:val="0"/>
        <w:snapToGrid w:val="0"/>
        <w:spacing w:line="560" w:lineRule="exact"/>
        <w:ind w:firstLineChars="200" w:firstLine="640"/>
        <w:rPr>
          <w:rFonts w:eastAsia="仿宋"/>
          <w:szCs w:val="32"/>
        </w:rPr>
      </w:pPr>
      <w:r>
        <w:rPr>
          <w:rFonts w:eastAsia="仿宋"/>
          <w:szCs w:val="32"/>
        </w:rPr>
        <w:t>我局</w:t>
      </w:r>
      <w:r>
        <w:rPr>
          <w:rFonts w:eastAsia="仿宋"/>
          <w:szCs w:val="32"/>
        </w:rPr>
        <w:t>原有</w:t>
      </w:r>
      <w:r>
        <w:rPr>
          <w:rFonts w:eastAsia="仿宋"/>
          <w:szCs w:val="32"/>
        </w:rPr>
        <w:t>公务</w:t>
      </w:r>
      <w:r>
        <w:rPr>
          <w:rFonts w:eastAsia="仿宋"/>
          <w:szCs w:val="32"/>
        </w:rPr>
        <w:t>车辆川</w:t>
      </w:r>
      <w:r>
        <w:rPr>
          <w:rFonts w:eastAsia="仿宋"/>
          <w:szCs w:val="32"/>
        </w:rPr>
        <w:t>J00782</w:t>
      </w:r>
      <w:r>
        <w:rPr>
          <w:rFonts w:eastAsia="仿宋"/>
          <w:szCs w:val="32"/>
        </w:rPr>
        <w:t>（</w:t>
      </w:r>
      <w:r>
        <w:rPr>
          <w:rFonts w:eastAsia="仿宋"/>
          <w:szCs w:val="32"/>
        </w:rPr>
        <w:t>小型轿车</w:t>
      </w:r>
      <w:r>
        <w:rPr>
          <w:rFonts w:eastAsia="仿宋"/>
          <w:szCs w:val="32"/>
        </w:rPr>
        <w:t>，于</w:t>
      </w:r>
      <w:r>
        <w:rPr>
          <w:rFonts w:eastAsia="仿宋"/>
          <w:szCs w:val="32"/>
        </w:rPr>
        <w:t>2008</w:t>
      </w:r>
      <w:r>
        <w:rPr>
          <w:rFonts w:eastAsia="仿宋"/>
          <w:szCs w:val="32"/>
        </w:rPr>
        <w:t>年</w:t>
      </w:r>
      <w:r>
        <w:rPr>
          <w:rFonts w:eastAsia="仿宋"/>
          <w:szCs w:val="32"/>
        </w:rPr>
        <w:t>4</w:t>
      </w:r>
      <w:r>
        <w:rPr>
          <w:rFonts w:eastAsia="仿宋"/>
          <w:szCs w:val="32"/>
        </w:rPr>
        <w:t>月</w:t>
      </w:r>
      <w:r>
        <w:rPr>
          <w:rFonts w:eastAsia="仿宋"/>
          <w:szCs w:val="32"/>
        </w:rPr>
        <w:t>购买，已行驶里程</w:t>
      </w:r>
      <w:r>
        <w:rPr>
          <w:rFonts w:eastAsia="仿宋"/>
          <w:szCs w:val="32"/>
        </w:rPr>
        <w:t>56.23</w:t>
      </w:r>
      <w:r>
        <w:rPr>
          <w:rFonts w:eastAsia="仿宋"/>
          <w:szCs w:val="32"/>
        </w:rPr>
        <w:t>万公里），</w:t>
      </w:r>
      <w:r>
        <w:rPr>
          <w:rFonts w:eastAsia="仿宋"/>
          <w:szCs w:val="32"/>
        </w:rPr>
        <w:t>车辆</w:t>
      </w:r>
      <w:r>
        <w:rPr>
          <w:rFonts w:eastAsia="仿宋"/>
          <w:szCs w:val="32"/>
        </w:rPr>
        <w:t>使用年限和行驶里程均已超过公务用车使用标准（使用年限</w:t>
      </w:r>
      <w:r>
        <w:rPr>
          <w:rFonts w:eastAsia="仿宋"/>
          <w:szCs w:val="32"/>
        </w:rPr>
        <w:t>13</w:t>
      </w:r>
      <w:r>
        <w:rPr>
          <w:rFonts w:eastAsia="仿宋"/>
          <w:szCs w:val="32"/>
        </w:rPr>
        <w:t>年以上，行驶里程</w:t>
      </w:r>
      <w:r>
        <w:rPr>
          <w:rFonts w:eastAsia="仿宋"/>
          <w:szCs w:val="32"/>
        </w:rPr>
        <w:t>30</w:t>
      </w:r>
      <w:r>
        <w:rPr>
          <w:rFonts w:eastAsia="仿宋"/>
          <w:szCs w:val="32"/>
        </w:rPr>
        <w:t>万公里以上），油耗很高，维修频繁</w:t>
      </w:r>
      <w:r>
        <w:rPr>
          <w:rFonts w:eastAsia="仿宋"/>
          <w:szCs w:val="32"/>
        </w:rPr>
        <w:t>且</w:t>
      </w:r>
      <w:r>
        <w:rPr>
          <w:rFonts w:eastAsia="仿宋"/>
          <w:szCs w:val="32"/>
        </w:rPr>
        <w:t>车况差，费用非常高</w:t>
      </w:r>
      <w:r>
        <w:rPr>
          <w:rFonts w:eastAsia="仿宋"/>
          <w:szCs w:val="32"/>
        </w:rPr>
        <w:t>，存在安全隐患</w:t>
      </w:r>
      <w:r>
        <w:rPr>
          <w:rFonts w:eastAsia="仿宋"/>
          <w:szCs w:val="32"/>
        </w:rPr>
        <w:t>。</w:t>
      </w:r>
    </w:p>
    <w:p w:rsidR="00C80BBA" w:rsidRDefault="00021410">
      <w:pPr>
        <w:adjustRightInd w:val="0"/>
        <w:snapToGrid w:val="0"/>
        <w:spacing w:line="560" w:lineRule="exact"/>
        <w:ind w:firstLineChars="200" w:firstLine="640"/>
        <w:rPr>
          <w:rFonts w:eastAsia="仿宋"/>
          <w:szCs w:val="32"/>
        </w:rPr>
      </w:pPr>
      <w:r>
        <w:rPr>
          <w:rFonts w:eastAsia="仿宋"/>
          <w:szCs w:val="32"/>
        </w:rPr>
        <w:t>该辆</w:t>
      </w:r>
      <w:r>
        <w:rPr>
          <w:rFonts w:eastAsia="仿宋"/>
          <w:szCs w:val="32"/>
        </w:rPr>
        <w:t>公务用车</w:t>
      </w:r>
      <w:r>
        <w:rPr>
          <w:rFonts w:eastAsia="仿宋"/>
          <w:szCs w:val="32"/>
        </w:rPr>
        <w:t>属于执法特种用车，</w:t>
      </w:r>
      <w:r>
        <w:rPr>
          <w:rFonts w:eastAsia="仿宋"/>
          <w:szCs w:val="32"/>
        </w:rPr>
        <w:t>承担着全市</w:t>
      </w:r>
      <w:r>
        <w:rPr>
          <w:rFonts w:eastAsia="仿宋"/>
          <w:szCs w:val="32"/>
        </w:rPr>
        <w:t>土地执法检查</w:t>
      </w:r>
      <w:r>
        <w:rPr>
          <w:rFonts w:eastAsia="仿宋"/>
          <w:szCs w:val="32"/>
        </w:rPr>
        <w:t>大量外业工作，</w:t>
      </w:r>
      <w:r>
        <w:rPr>
          <w:rFonts w:eastAsia="仿宋"/>
          <w:szCs w:val="32"/>
        </w:rPr>
        <w:t>使用频率高</w:t>
      </w:r>
      <w:r>
        <w:rPr>
          <w:rFonts w:eastAsia="仿宋"/>
          <w:szCs w:val="32"/>
        </w:rPr>
        <w:t>，继续使用存在较大</w:t>
      </w:r>
      <w:r>
        <w:rPr>
          <w:rFonts w:eastAsia="仿宋"/>
          <w:szCs w:val="32"/>
        </w:rPr>
        <w:t>安全</w:t>
      </w:r>
      <w:r>
        <w:rPr>
          <w:rFonts w:eastAsia="仿宋"/>
          <w:szCs w:val="32"/>
        </w:rPr>
        <w:t>风险。为此，我局委托</w:t>
      </w:r>
      <w:r>
        <w:rPr>
          <w:rFonts w:eastAsia="仿宋"/>
          <w:szCs w:val="32"/>
        </w:rPr>
        <w:t>四川蓉信机动车</w:t>
      </w:r>
      <w:r>
        <w:rPr>
          <w:rFonts w:eastAsia="仿宋"/>
          <w:szCs w:val="32"/>
        </w:rPr>
        <w:t>鉴定评估有限公司鉴定评估，</w:t>
      </w:r>
      <w:r>
        <w:rPr>
          <w:rFonts w:eastAsia="仿宋"/>
          <w:szCs w:val="32"/>
        </w:rPr>
        <w:t>该辆</w:t>
      </w:r>
      <w:r>
        <w:rPr>
          <w:rFonts w:eastAsia="仿宋"/>
          <w:szCs w:val="32"/>
        </w:rPr>
        <w:t>公务用车已达到强制报废标准，建议作报废处理。</w:t>
      </w:r>
    </w:p>
    <w:p w:rsidR="00C80BBA" w:rsidRDefault="00021410">
      <w:pPr>
        <w:adjustRightInd w:val="0"/>
        <w:snapToGrid w:val="0"/>
        <w:spacing w:line="560" w:lineRule="exact"/>
        <w:ind w:firstLineChars="200" w:firstLine="640"/>
        <w:rPr>
          <w:rFonts w:eastAsia="仿宋"/>
          <w:szCs w:val="32"/>
        </w:rPr>
      </w:pPr>
      <w:r>
        <w:rPr>
          <w:rFonts w:eastAsia="仿宋"/>
          <w:szCs w:val="32"/>
        </w:rPr>
        <w:t>我局将原有公务用车川</w:t>
      </w:r>
      <w:r>
        <w:rPr>
          <w:rFonts w:eastAsia="仿宋"/>
          <w:szCs w:val="32"/>
        </w:rPr>
        <w:t>J00782</w:t>
      </w:r>
      <w:r>
        <w:rPr>
          <w:rFonts w:eastAsia="仿宋"/>
          <w:szCs w:val="32"/>
        </w:rPr>
        <w:t>做报废处理后，根据《遂宁市机关事务管理局关于同意市自然资源和规划局更新公务用车的复函》（遂机管函〔</w:t>
      </w:r>
      <w:r>
        <w:rPr>
          <w:rFonts w:eastAsia="仿宋"/>
          <w:szCs w:val="32"/>
        </w:rPr>
        <w:t>2021</w:t>
      </w:r>
      <w:r>
        <w:rPr>
          <w:rFonts w:eastAsia="仿宋"/>
          <w:szCs w:val="32"/>
        </w:rPr>
        <w:t>〕</w:t>
      </w:r>
      <w:r>
        <w:rPr>
          <w:rFonts w:eastAsia="仿宋"/>
          <w:szCs w:val="32"/>
        </w:rPr>
        <w:t>63</w:t>
      </w:r>
      <w:r>
        <w:rPr>
          <w:rFonts w:eastAsia="仿宋"/>
          <w:szCs w:val="32"/>
        </w:rPr>
        <w:t>号）的文件要求，于</w:t>
      </w:r>
      <w:r>
        <w:rPr>
          <w:rFonts w:eastAsia="仿宋"/>
          <w:szCs w:val="32"/>
        </w:rPr>
        <w:t>2022</w:t>
      </w:r>
      <w:r>
        <w:rPr>
          <w:rFonts w:eastAsia="仿宋"/>
          <w:szCs w:val="32"/>
        </w:rPr>
        <w:t>年底购置一辆价格</w:t>
      </w:r>
      <w:r>
        <w:rPr>
          <w:rFonts w:eastAsia="仿宋"/>
          <w:szCs w:val="32"/>
        </w:rPr>
        <w:t>30</w:t>
      </w:r>
      <w:r>
        <w:rPr>
          <w:rFonts w:eastAsia="仿宋"/>
          <w:szCs w:val="32"/>
        </w:rPr>
        <w:t>万元以内（裸车价）、排气量</w:t>
      </w:r>
      <w:r>
        <w:rPr>
          <w:rFonts w:eastAsia="仿宋"/>
          <w:szCs w:val="32"/>
        </w:rPr>
        <w:t>3.0</w:t>
      </w:r>
      <w:r>
        <w:rPr>
          <w:rFonts w:eastAsia="仿宋"/>
          <w:szCs w:val="32"/>
        </w:rPr>
        <w:t>升（含）以下的越野车。</w:t>
      </w:r>
    </w:p>
    <w:p w:rsidR="00C80BBA" w:rsidRDefault="00C80BBA">
      <w:pPr>
        <w:adjustRightInd w:val="0"/>
        <w:snapToGrid w:val="0"/>
        <w:spacing w:line="560" w:lineRule="exact"/>
        <w:ind w:firstLineChars="200" w:firstLine="640"/>
        <w:outlineLvl w:val="1"/>
        <w:rPr>
          <w:rFonts w:ascii="楷体" w:eastAsia="楷体" w:hAnsi="楷体" w:cs="楷体"/>
          <w:szCs w:val="32"/>
          <w:lang w:val="zh-CN"/>
        </w:rPr>
        <w:sectPr w:rsidR="00C80BBA">
          <w:pgSz w:w="11906" w:h="16838"/>
          <w:pgMar w:top="1984" w:right="1361" w:bottom="1361" w:left="1701" w:header="851" w:footer="992" w:gutter="0"/>
          <w:cols w:space="425"/>
          <w:docGrid w:type="lines" w:linePitch="312"/>
        </w:sectPr>
      </w:pPr>
    </w:p>
    <w:p w:rsidR="00C80BBA" w:rsidRDefault="00021410">
      <w:pPr>
        <w:adjustRightInd w:val="0"/>
        <w:snapToGrid w:val="0"/>
        <w:spacing w:line="560" w:lineRule="exact"/>
        <w:ind w:firstLineChars="200" w:firstLine="640"/>
        <w:outlineLvl w:val="1"/>
        <w:rPr>
          <w:rFonts w:ascii="楷体" w:eastAsia="楷体" w:hAnsi="楷体" w:cs="楷体"/>
          <w:szCs w:val="32"/>
          <w:lang w:val="zh-CN"/>
        </w:rPr>
      </w:pPr>
      <w:r>
        <w:rPr>
          <w:rFonts w:ascii="楷体" w:eastAsia="楷体" w:hAnsi="楷体" w:cs="楷体"/>
          <w:szCs w:val="32"/>
          <w:lang w:val="zh-CN"/>
        </w:rPr>
        <w:lastRenderedPageBreak/>
        <w:t>（二）项目绩效目标。</w:t>
      </w:r>
    </w:p>
    <w:p w:rsidR="00C80BBA" w:rsidRDefault="00021410">
      <w:pPr>
        <w:spacing w:line="560" w:lineRule="exact"/>
        <w:ind w:firstLineChars="200" w:firstLine="640"/>
        <w:rPr>
          <w:rFonts w:eastAsia="仿宋"/>
          <w:szCs w:val="32"/>
        </w:rPr>
      </w:pPr>
      <w:r>
        <w:rPr>
          <w:rFonts w:eastAsia="仿宋"/>
          <w:szCs w:val="32"/>
        </w:rPr>
        <w:t>习近平总书记多次强调耕地保护是</w:t>
      </w:r>
      <w:r>
        <w:rPr>
          <w:rFonts w:eastAsia="仿宋"/>
          <w:szCs w:val="32"/>
        </w:rPr>
        <w:t>“</w:t>
      </w:r>
      <w:r>
        <w:rPr>
          <w:rFonts w:eastAsia="仿宋"/>
          <w:szCs w:val="32"/>
        </w:rPr>
        <w:t>国之大者</w:t>
      </w:r>
      <w:r>
        <w:rPr>
          <w:rFonts w:eastAsia="仿宋"/>
          <w:szCs w:val="32"/>
        </w:rPr>
        <w:t>”</w:t>
      </w:r>
      <w:r>
        <w:rPr>
          <w:rFonts w:eastAsia="仿宋"/>
          <w:szCs w:val="32"/>
        </w:rPr>
        <w:t>。近年来，党中央、国务院对耕地保护作出系列重大决策部署，先后部署</w:t>
      </w:r>
      <w:r>
        <w:rPr>
          <w:rFonts w:eastAsia="仿宋"/>
          <w:szCs w:val="32"/>
        </w:rPr>
        <w:t>开展</w:t>
      </w:r>
      <w:r>
        <w:rPr>
          <w:rFonts w:eastAsia="仿宋"/>
          <w:szCs w:val="32"/>
        </w:rPr>
        <w:t>“</w:t>
      </w:r>
      <w:r>
        <w:rPr>
          <w:rFonts w:eastAsia="仿宋"/>
          <w:szCs w:val="32"/>
        </w:rPr>
        <w:t>大棚房</w:t>
      </w:r>
      <w:r>
        <w:rPr>
          <w:rFonts w:eastAsia="仿宋"/>
          <w:szCs w:val="32"/>
        </w:rPr>
        <w:t>”“</w:t>
      </w:r>
      <w:r>
        <w:rPr>
          <w:rFonts w:eastAsia="仿宋"/>
          <w:szCs w:val="32"/>
        </w:rPr>
        <w:t>违建别墅</w:t>
      </w:r>
      <w:r>
        <w:rPr>
          <w:rFonts w:eastAsia="仿宋"/>
          <w:szCs w:val="32"/>
        </w:rPr>
        <w:t>”</w:t>
      </w:r>
      <w:r>
        <w:rPr>
          <w:rFonts w:eastAsia="仿宋"/>
          <w:szCs w:val="32"/>
        </w:rPr>
        <w:t>、农村乱占耕地建房等专项整治，坚决遏制违法违规占用耕地行为。因此，我局每年都将开展土地卫片执法现场核查、耕地保护动态巡查等大量工作。新购置的特种专业技术用车可保障全市自然资源综合执法工作顺利开展，助推全市经济社会发展</w:t>
      </w:r>
      <w:r>
        <w:rPr>
          <w:rFonts w:eastAsia="仿宋"/>
          <w:szCs w:val="32"/>
        </w:rPr>
        <w:t>。</w:t>
      </w:r>
    </w:p>
    <w:p w:rsidR="00C80BBA" w:rsidRDefault="00021410">
      <w:pPr>
        <w:adjustRightInd w:val="0"/>
        <w:snapToGrid w:val="0"/>
        <w:spacing w:line="560" w:lineRule="exact"/>
        <w:ind w:firstLineChars="200" w:firstLine="640"/>
        <w:outlineLvl w:val="1"/>
        <w:rPr>
          <w:rFonts w:ascii="楷体" w:eastAsia="楷体" w:hAnsi="楷体" w:cs="楷体"/>
          <w:szCs w:val="32"/>
          <w:lang w:val="zh-CN"/>
        </w:rPr>
      </w:pPr>
      <w:r>
        <w:rPr>
          <w:rFonts w:ascii="楷体" w:eastAsia="楷体" w:hAnsi="楷体" w:cs="楷体"/>
          <w:szCs w:val="32"/>
          <w:lang w:val="zh-CN"/>
        </w:rPr>
        <w:t>（三）项目自评步骤及方法。</w:t>
      </w:r>
    </w:p>
    <w:p w:rsidR="00C80BBA" w:rsidRDefault="00021410">
      <w:pPr>
        <w:widowControl/>
        <w:spacing w:line="560" w:lineRule="exact"/>
        <w:ind w:firstLineChars="200" w:firstLine="640"/>
        <w:jc w:val="left"/>
        <w:rPr>
          <w:rFonts w:eastAsia="仿宋"/>
          <w:szCs w:val="32"/>
        </w:rPr>
      </w:pPr>
      <w:r>
        <w:rPr>
          <w:rFonts w:eastAsia="仿宋"/>
          <w:szCs w:val="32"/>
          <w:lang w:val="zh-CN"/>
        </w:rPr>
        <w:t>我</w:t>
      </w:r>
      <w:r>
        <w:rPr>
          <w:rFonts w:eastAsia="仿宋"/>
          <w:szCs w:val="32"/>
        </w:rPr>
        <w:t>局按照市机关事务管理局和市财政局对公务用车报废及购置的相关规定，采用数量、质量、时效、成本、社会效益、经济效益和系统建设满意度等指标对项目进行自评。确保项目建设稳定有序推进。</w:t>
      </w:r>
    </w:p>
    <w:p w:rsidR="00C80BBA" w:rsidRDefault="00021410">
      <w:pPr>
        <w:adjustRightInd w:val="0"/>
        <w:snapToGrid w:val="0"/>
        <w:spacing w:line="560" w:lineRule="exact"/>
        <w:ind w:firstLineChars="200" w:firstLine="640"/>
        <w:outlineLvl w:val="0"/>
        <w:rPr>
          <w:rFonts w:ascii="黑体" w:eastAsia="黑体" w:hAnsi="黑体" w:cs="黑体"/>
          <w:szCs w:val="32"/>
        </w:rPr>
      </w:pPr>
      <w:r>
        <w:rPr>
          <w:rFonts w:ascii="黑体" w:eastAsia="黑体" w:hAnsi="黑体" w:cs="黑体"/>
          <w:szCs w:val="32"/>
        </w:rPr>
        <w:t>二、项目资金申报及使用情况</w:t>
      </w:r>
    </w:p>
    <w:p w:rsidR="00C80BBA" w:rsidRDefault="00021410">
      <w:pPr>
        <w:adjustRightInd w:val="0"/>
        <w:snapToGrid w:val="0"/>
        <w:spacing w:line="560" w:lineRule="exact"/>
        <w:ind w:firstLineChars="200" w:firstLine="640"/>
        <w:outlineLvl w:val="1"/>
        <w:rPr>
          <w:rFonts w:ascii="楷体" w:eastAsia="楷体" w:hAnsi="楷体" w:cs="楷体"/>
          <w:szCs w:val="32"/>
          <w:lang w:val="zh-CN"/>
        </w:rPr>
      </w:pPr>
      <w:r>
        <w:rPr>
          <w:rFonts w:ascii="楷体" w:eastAsia="楷体" w:hAnsi="楷体" w:cs="楷体"/>
          <w:szCs w:val="32"/>
          <w:lang w:val="zh-CN"/>
        </w:rPr>
        <w:t>（一）项目资金申报及批复情况。</w:t>
      </w:r>
    </w:p>
    <w:p w:rsidR="00C80BBA" w:rsidRDefault="00021410">
      <w:pPr>
        <w:adjustRightInd w:val="0"/>
        <w:snapToGrid w:val="0"/>
        <w:spacing w:line="560" w:lineRule="exact"/>
        <w:ind w:firstLineChars="200" w:firstLine="640"/>
        <w:outlineLvl w:val="1"/>
        <w:rPr>
          <w:rFonts w:eastAsia="仿宋"/>
          <w:szCs w:val="32"/>
        </w:rPr>
      </w:pPr>
      <w:r>
        <w:rPr>
          <w:rFonts w:eastAsia="仿宋"/>
          <w:szCs w:val="32"/>
          <w:lang w:val="zh-CN"/>
        </w:rPr>
        <w:t>我局在</w:t>
      </w:r>
      <w:r>
        <w:rPr>
          <w:rFonts w:eastAsia="仿宋"/>
          <w:szCs w:val="32"/>
        </w:rPr>
        <w:t>2021</w:t>
      </w:r>
      <w:r>
        <w:rPr>
          <w:rFonts w:eastAsia="仿宋"/>
          <w:szCs w:val="32"/>
        </w:rPr>
        <w:t>年底将局机关特种执法用车购置列入</w:t>
      </w:r>
      <w:r>
        <w:rPr>
          <w:rFonts w:eastAsia="仿宋"/>
          <w:szCs w:val="32"/>
        </w:rPr>
        <w:t>2022</w:t>
      </w:r>
      <w:r>
        <w:rPr>
          <w:rFonts w:eastAsia="仿宋"/>
          <w:szCs w:val="32"/>
        </w:rPr>
        <w:t>年购车计划中。并于</w:t>
      </w:r>
      <w:r>
        <w:rPr>
          <w:rFonts w:eastAsia="仿宋"/>
          <w:szCs w:val="32"/>
        </w:rPr>
        <w:t>2022</w:t>
      </w:r>
      <w:r>
        <w:rPr>
          <w:rFonts w:eastAsia="仿宋"/>
          <w:szCs w:val="32"/>
        </w:rPr>
        <w:t>年</w:t>
      </w:r>
      <w:r>
        <w:rPr>
          <w:rFonts w:eastAsia="仿宋"/>
          <w:szCs w:val="32"/>
        </w:rPr>
        <w:t>5</w:t>
      </w:r>
      <w:r>
        <w:rPr>
          <w:rFonts w:eastAsia="仿宋"/>
          <w:szCs w:val="32"/>
        </w:rPr>
        <w:t>月启动购车报废流程，经市机关事务管理局报废批复以后，按照相关流程对原有公务车辆进行了报废处置。同时，在</w:t>
      </w:r>
      <w:r>
        <w:rPr>
          <w:rFonts w:eastAsia="仿宋"/>
          <w:szCs w:val="32"/>
        </w:rPr>
        <w:t>2022</w:t>
      </w:r>
      <w:r>
        <w:rPr>
          <w:rFonts w:eastAsia="仿宋"/>
          <w:szCs w:val="32"/>
        </w:rPr>
        <w:t>年</w:t>
      </w:r>
      <w:r>
        <w:rPr>
          <w:rFonts w:eastAsia="仿宋"/>
          <w:szCs w:val="32"/>
        </w:rPr>
        <w:t>8</w:t>
      </w:r>
      <w:r>
        <w:rPr>
          <w:rFonts w:eastAsia="仿宋"/>
          <w:szCs w:val="32"/>
        </w:rPr>
        <w:t>月向</w:t>
      </w:r>
      <w:bookmarkStart w:id="0" w:name="_GoBack"/>
      <w:bookmarkEnd w:id="0"/>
      <w:r>
        <w:rPr>
          <w:rFonts w:eastAsia="仿宋"/>
          <w:szCs w:val="32"/>
        </w:rPr>
        <w:t>市财政局申请特种专业技术用车购置，</w:t>
      </w:r>
      <w:r>
        <w:rPr>
          <w:rFonts w:eastAsia="仿宋"/>
          <w:szCs w:val="32"/>
        </w:rPr>
        <w:t>10</w:t>
      </w:r>
      <w:r>
        <w:rPr>
          <w:rFonts w:eastAsia="仿宋"/>
          <w:szCs w:val="32"/>
        </w:rPr>
        <w:t>月</w:t>
      </w:r>
      <w:r>
        <w:rPr>
          <w:rFonts w:eastAsia="仿宋"/>
          <w:szCs w:val="32"/>
        </w:rPr>
        <w:t>17</w:t>
      </w:r>
      <w:r>
        <w:rPr>
          <w:rFonts w:eastAsia="仿宋"/>
          <w:szCs w:val="32"/>
        </w:rPr>
        <w:t>日完成车辆采购流程，由遂宁市铭跃汽车销售有限公司中标，</w:t>
      </w:r>
      <w:r>
        <w:rPr>
          <w:rFonts w:eastAsia="仿宋"/>
          <w:szCs w:val="32"/>
        </w:rPr>
        <w:t>2022</w:t>
      </w:r>
      <w:r>
        <w:rPr>
          <w:rFonts w:eastAsia="仿宋"/>
          <w:szCs w:val="32"/>
        </w:rPr>
        <w:t>年</w:t>
      </w:r>
      <w:r>
        <w:rPr>
          <w:rFonts w:eastAsia="仿宋"/>
          <w:szCs w:val="32"/>
        </w:rPr>
        <w:t>11</w:t>
      </w:r>
      <w:r>
        <w:rPr>
          <w:rFonts w:eastAsia="仿宋"/>
          <w:szCs w:val="32"/>
        </w:rPr>
        <w:t>月向市财政局申请车辆购置款</w:t>
      </w:r>
      <w:r>
        <w:rPr>
          <w:rFonts w:eastAsia="仿宋"/>
          <w:szCs w:val="32"/>
        </w:rPr>
        <w:t>28.58</w:t>
      </w:r>
      <w:r>
        <w:rPr>
          <w:rFonts w:eastAsia="仿宋"/>
          <w:szCs w:val="32"/>
        </w:rPr>
        <w:t>万元。</w:t>
      </w:r>
    </w:p>
    <w:p w:rsidR="00C80BBA" w:rsidRDefault="00021410">
      <w:pPr>
        <w:adjustRightInd w:val="0"/>
        <w:snapToGrid w:val="0"/>
        <w:spacing w:line="560" w:lineRule="exact"/>
        <w:ind w:firstLineChars="200" w:firstLine="640"/>
        <w:outlineLvl w:val="1"/>
        <w:rPr>
          <w:rFonts w:ascii="楷体" w:eastAsia="楷体" w:hAnsi="楷体" w:cs="楷体"/>
          <w:szCs w:val="32"/>
          <w:lang w:val="zh-CN"/>
        </w:rPr>
      </w:pPr>
      <w:r>
        <w:rPr>
          <w:rFonts w:ascii="楷体" w:eastAsia="楷体" w:hAnsi="楷体" w:cs="楷体"/>
          <w:szCs w:val="32"/>
          <w:lang w:val="zh-CN"/>
        </w:rPr>
        <w:t>（二）资金计划、到位及使用情况（可用表格形式反映）。</w:t>
      </w:r>
    </w:p>
    <w:p w:rsidR="00C80BBA" w:rsidRDefault="00021410">
      <w:pPr>
        <w:adjustRightInd w:val="0"/>
        <w:snapToGrid w:val="0"/>
        <w:spacing w:line="560" w:lineRule="exact"/>
        <w:ind w:firstLineChars="200" w:firstLine="640"/>
        <w:rPr>
          <w:rFonts w:eastAsia="仿宋"/>
          <w:szCs w:val="32"/>
        </w:rPr>
      </w:pPr>
      <w:r>
        <w:rPr>
          <w:rFonts w:eastAsia="仿宋"/>
          <w:szCs w:val="32"/>
          <w:lang w:val="zh-CN"/>
        </w:rPr>
        <w:t>1.</w:t>
      </w:r>
      <w:r>
        <w:rPr>
          <w:rFonts w:eastAsia="仿宋"/>
          <w:szCs w:val="32"/>
          <w:lang w:val="zh-CN"/>
        </w:rPr>
        <w:t>资金计划。</w:t>
      </w:r>
      <w:r>
        <w:rPr>
          <w:rFonts w:eastAsia="仿宋"/>
          <w:szCs w:val="32"/>
        </w:rPr>
        <w:t>2022</w:t>
      </w:r>
      <w:r>
        <w:rPr>
          <w:rFonts w:eastAsia="仿宋"/>
          <w:szCs w:val="32"/>
        </w:rPr>
        <w:t>年</w:t>
      </w:r>
      <w:r>
        <w:rPr>
          <w:rFonts w:eastAsia="仿宋"/>
          <w:szCs w:val="32"/>
        </w:rPr>
        <w:t>11</w:t>
      </w:r>
      <w:r>
        <w:rPr>
          <w:rFonts w:eastAsia="仿宋"/>
          <w:szCs w:val="32"/>
        </w:rPr>
        <w:t>月我局向市财政局一次性申请车辆</w:t>
      </w:r>
      <w:r>
        <w:rPr>
          <w:rFonts w:eastAsia="仿宋"/>
          <w:szCs w:val="32"/>
        </w:rPr>
        <w:lastRenderedPageBreak/>
        <w:t>购置款</w:t>
      </w:r>
      <w:r>
        <w:rPr>
          <w:rFonts w:eastAsia="仿宋"/>
          <w:szCs w:val="32"/>
        </w:rPr>
        <w:t>28.58</w:t>
      </w:r>
      <w:r>
        <w:rPr>
          <w:rFonts w:eastAsia="仿宋"/>
          <w:szCs w:val="32"/>
        </w:rPr>
        <w:t>万元。</w:t>
      </w:r>
    </w:p>
    <w:p w:rsidR="00C80BBA" w:rsidRDefault="00021410">
      <w:pPr>
        <w:adjustRightInd w:val="0"/>
        <w:snapToGrid w:val="0"/>
        <w:spacing w:line="560" w:lineRule="exact"/>
        <w:ind w:firstLineChars="200" w:firstLine="640"/>
        <w:rPr>
          <w:rFonts w:eastAsia="仿宋"/>
          <w:szCs w:val="32"/>
          <w:lang w:val="zh-CN"/>
        </w:rPr>
      </w:pPr>
      <w:r>
        <w:rPr>
          <w:rFonts w:eastAsia="仿宋"/>
          <w:szCs w:val="32"/>
          <w:lang w:val="zh-CN"/>
        </w:rPr>
        <w:t>2.</w:t>
      </w:r>
      <w:r>
        <w:rPr>
          <w:rFonts w:eastAsia="仿宋"/>
          <w:szCs w:val="32"/>
          <w:lang w:val="zh-CN"/>
        </w:rPr>
        <w:t>资金到位。</w:t>
      </w:r>
      <w:r>
        <w:rPr>
          <w:rFonts w:eastAsia="仿宋"/>
          <w:szCs w:val="32"/>
        </w:rPr>
        <w:t>该项</w:t>
      </w:r>
      <w:r>
        <w:rPr>
          <w:rFonts w:eastAsia="仿宋"/>
          <w:szCs w:val="32"/>
        </w:rPr>
        <w:t>目为市级财政专项资金，</w:t>
      </w:r>
      <w:r>
        <w:rPr>
          <w:rFonts w:eastAsia="仿宋"/>
          <w:szCs w:val="32"/>
          <w:lang w:val="zh-CN"/>
        </w:rPr>
        <w:t>资金</w:t>
      </w:r>
      <w:r>
        <w:rPr>
          <w:rFonts w:eastAsia="仿宋"/>
          <w:szCs w:val="32"/>
        </w:rPr>
        <w:t>已</w:t>
      </w:r>
      <w:r>
        <w:rPr>
          <w:rFonts w:eastAsia="仿宋"/>
          <w:szCs w:val="32"/>
          <w:lang w:val="zh-CN"/>
        </w:rPr>
        <w:t>到位</w:t>
      </w:r>
      <w:r>
        <w:rPr>
          <w:rFonts w:eastAsia="仿宋"/>
          <w:szCs w:val="32"/>
        </w:rPr>
        <w:t>28.58</w:t>
      </w:r>
      <w:r>
        <w:rPr>
          <w:rFonts w:eastAsia="仿宋"/>
          <w:szCs w:val="32"/>
        </w:rPr>
        <w:t>万元</w:t>
      </w:r>
      <w:r>
        <w:rPr>
          <w:rFonts w:eastAsia="仿宋"/>
          <w:szCs w:val="32"/>
          <w:lang w:val="zh-CN"/>
        </w:rPr>
        <w:t>。</w:t>
      </w:r>
    </w:p>
    <w:p w:rsidR="00C80BBA" w:rsidRDefault="00021410">
      <w:pPr>
        <w:adjustRightInd w:val="0"/>
        <w:snapToGrid w:val="0"/>
        <w:spacing w:line="560" w:lineRule="exact"/>
        <w:ind w:firstLineChars="200" w:firstLine="640"/>
        <w:rPr>
          <w:rFonts w:eastAsia="仿宋"/>
          <w:szCs w:val="32"/>
          <w:lang w:val="zh-CN"/>
        </w:rPr>
      </w:pPr>
      <w:r>
        <w:rPr>
          <w:rFonts w:eastAsia="仿宋"/>
          <w:szCs w:val="32"/>
          <w:lang w:val="zh-CN"/>
        </w:rPr>
        <w:t>3.</w:t>
      </w:r>
      <w:r>
        <w:rPr>
          <w:rFonts w:eastAsia="仿宋"/>
          <w:szCs w:val="32"/>
          <w:lang w:val="zh-CN"/>
        </w:rPr>
        <w:t>资金使用。</w:t>
      </w:r>
      <w:r>
        <w:rPr>
          <w:rFonts w:eastAsia="仿宋"/>
          <w:szCs w:val="32"/>
        </w:rPr>
        <w:t>根据合同约定到位资金已全部拨付给项目中标单位。资金</w:t>
      </w:r>
      <w:r>
        <w:rPr>
          <w:rFonts w:eastAsia="仿宋"/>
          <w:szCs w:val="32"/>
          <w:lang w:val="zh-CN"/>
        </w:rPr>
        <w:t>支付范围、支付标准、支付进度、支付依据等合规合法、与预算相符。</w:t>
      </w:r>
    </w:p>
    <w:p w:rsidR="00C80BBA" w:rsidRDefault="00021410">
      <w:pPr>
        <w:adjustRightInd w:val="0"/>
        <w:snapToGrid w:val="0"/>
        <w:spacing w:line="560" w:lineRule="exact"/>
        <w:ind w:firstLineChars="200" w:firstLine="640"/>
        <w:outlineLvl w:val="1"/>
        <w:rPr>
          <w:rFonts w:ascii="楷体" w:eastAsia="楷体" w:hAnsi="楷体" w:cs="楷体"/>
          <w:szCs w:val="32"/>
          <w:lang w:val="zh-CN"/>
        </w:rPr>
      </w:pPr>
      <w:r>
        <w:rPr>
          <w:rFonts w:ascii="楷体" w:eastAsia="楷体" w:hAnsi="楷体" w:cs="楷体"/>
          <w:szCs w:val="32"/>
          <w:lang w:val="zh-CN"/>
        </w:rPr>
        <w:t>（三）项目财务管理情况。</w:t>
      </w:r>
    </w:p>
    <w:p w:rsidR="00C80BBA" w:rsidRDefault="00021410">
      <w:pPr>
        <w:adjustRightInd w:val="0"/>
        <w:snapToGrid w:val="0"/>
        <w:spacing w:line="560" w:lineRule="exact"/>
        <w:ind w:firstLineChars="200" w:firstLine="640"/>
        <w:rPr>
          <w:rFonts w:eastAsia="仿宋"/>
          <w:szCs w:val="32"/>
          <w:lang w:val="zh-CN"/>
        </w:rPr>
      </w:pPr>
      <w:r>
        <w:rPr>
          <w:rFonts w:eastAsia="仿宋"/>
          <w:szCs w:val="32"/>
        </w:rPr>
        <w:t>该</w:t>
      </w:r>
      <w:r>
        <w:rPr>
          <w:rFonts w:eastAsia="仿宋"/>
          <w:szCs w:val="32"/>
          <w:lang w:val="zh-CN"/>
        </w:rPr>
        <w:t>项目实施财务管理制度健全，严格执行财务管理制度，账务处理及时，会计核算规范。</w:t>
      </w:r>
    </w:p>
    <w:p w:rsidR="00C80BBA" w:rsidRDefault="00021410">
      <w:pPr>
        <w:adjustRightInd w:val="0"/>
        <w:snapToGrid w:val="0"/>
        <w:spacing w:line="560" w:lineRule="exact"/>
        <w:ind w:firstLineChars="200" w:firstLine="640"/>
        <w:outlineLvl w:val="0"/>
        <w:rPr>
          <w:rFonts w:ascii="黑体" w:eastAsia="黑体" w:hAnsi="黑体" w:cs="黑体"/>
          <w:szCs w:val="32"/>
        </w:rPr>
      </w:pPr>
      <w:r>
        <w:rPr>
          <w:rFonts w:ascii="黑体" w:eastAsia="黑体" w:hAnsi="黑体" w:cs="黑体"/>
          <w:szCs w:val="32"/>
        </w:rPr>
        <w:t>三、项目实施及管理情况</w:t>
      </w:r>
    </w:p>
    <w:p w:rsidR="00C80BBA" w:rsidRDefault="00021410">
      <w:pPr>
        <w:adjustRightInd w:val="0"/>
        <w:snapToGrid w:val="0"/>
        <w:spacing w:line="560" w:lineRule="exact"/>
        <w:ind w:firstLineChars="200" w:firstLine="640"/>
        <w:rPr>
          <w:rFonts w:eastAsia="仿宋"/>
          <w:szCs w:val="32"/>
        </w:rPr>
      </w:pPr>
      <w:r>
        <w:rPr>
          <w:rFonts w:eastAsia="仿宋"/>
          <w:szCs w:val="32"/>
        </w:rPr>
        <w:t>2022</w:t>
      </w:r>
      <w:r>
        <w:rPr>
          <w:rFonts w:eastAsia="仿宋"/>
          <w:szCs w:val="32"/>
        </w:rPr>
        <w:t>年</w:t>
      </w:r>
      <w:r>
        <w:rPr>
          <w:rFonts w:eastAsia="仿宋"/>
          <w:szCs w:val="32"/>
        </w:rPr>
        <w:t>10</w:t>
      </w:r>
      <w:r>
        <w:rPr>
          <w:rFonts w:eastAsia="仿宋"/>
          <w:szCs w:val="32"/>
        </w:rPr>
        <w:t>月</w:t>
      </w:r>
      <w:r>
        <w:rPr>
          <w:rFonts w:eastAsia="仿宋"/>
          <w:szCs w:val="32"/>
        </w:rPr>
        <w:t>17</w:t>
      </w:r>
      <w:r>
        <w:rPr>
          <w:rFonts w:eastAsia="仿宋"/>
          <w:szCs w:val="32"/>
        </w:rPr>
        <w:t>日由遂宁市铭跃汽车销售有限公司中标，中标价</w:t>
      </w:r>
      <w:r>
        <w:rPr>
          <w:rFonts w:eastAsia="仿宋"/>
          <w:szCs w:val="32"/>
        </w:rPr>
        <w:t>28.58</w:t>
      </w:r>
      <w:r>
        <w:rPr>
          <w:rFonts w:eastAsia="仿宋"/>
          <w:szCs w:val="32"/>
        </w:rPr>
        <w:t>万元。项目实施严格按照《政府采购法》和项目合同要求实施。项目建设严格落实监管制度，确保项目建设进度推进</w:t>
      </w:r>
      <w:r>
        <w:rPr>
          <w:rFonts w:eastAsia="仿宋"/>
          <w:szCs w:val="32"/>
        </w:rPr>
        <w:t>有序，车辆质量有保证。</w:t>
      </w:r>
    </w:p>
    <w:p w:rsidR="00C80BBA" w:rsidRDefault="00021410">
      <w:pPr>
        <w:adjustRightInd w:val="0"/>
        <w:snapToGrid w:val="0"/>
        <w:spacing w:line="560" w:lineRule="exact"/>
        <w:ind w:firstLineChars="200" w:firstLine="640"/>
        <w:outlineLvl w:val="0"/>
        <w:rPr>
          <w:rFonts w:ascii="黑体" w:eastAsia="黑体" w:hAnsi="黑体" w:cs="黑体"/>
          <w:szCs w:val="32"/>
          <w:lang w:val="zh-CN"/>
        </w:rPr>
      </w:pPr>
      <w:r>
        <w:rPr>
          <w:rFonts w:ascii="黑体" w:eastAsia="黑体" w:hAnsi="黑体" w:cs="黑体"/>
          <w:szCs w:val="32"/>
        </w:rPr>
        <w:t>四、项目绩效情况</w:t>
      </w:r>
      <w:r>
        <w:rPr>
          <w:rFonts w:ascii="黑体" w:eastAsia="黑体" w:hAnsi="黑体" w:cs="黑体"/>
          <w:szCs w:val="32"/>
          <w:lang w:val="zh-CN"/>
        </w:rPr>
        <w:tab/>
      </w:r>
    </w:p>
    <w:p w:rsidR="00C80BBA" w:rsidRDefault="00021410">
      <w:pPr>
        <w:adjustRightInd w:val="0"/>
        <w:snapToGrid w:val="0"/>
        <w:spacing w:line="560" w:lineRule="exact"/>
        <w:ind w:firstLineChars="200" w:firstLine="640"/>
        <w:outlineLvl w:val="1"/>
        <w:rPr>
          <w:rFonts w:ascii="楷体" w:eastAsia="楷体" w:hAnsi="楷体" w:cs="楷体"/>
          <w:szCs w:val="32"/>
          <w:lang w:val="zh-CN"/>
        </w:rPr>
      </w:pPr>
      <w:r>
        <w:rPr>
          <w:rFonts w:ascii="楷体" w:eastAsia="楷体" w:hAnsi="楷体" w:cs="楷体"/>
          <w:szCs w:val="32"/>
          <w:lang w:val="zh-CN"/>
        </w:rPr>
        <w:t>（一）项目完成情况。</w:t>
      </w:r>
    </w:p>
    <w:p w:rsidR="00C80BBA" w:rsidRDefault="00021410">
      <w:pPr>
        <w:adjustRightInd w:val="0"/>
        <w:snapToGrid w:val="0"/>
        <w:spacing w:line="560" w:lineRule="exact"/>
        <w:ind w:firstLineChars="200" w:firstLine="640"/>
        <w:outlineLvl w:val="1"/>
        <w:rPr>
          <w:rFonts w:eastAsia="仿宋"/>
          <w:szCs w:val="32"/>
        </w:rPr>
      </w:pPr>
      <w:r>
        <w:rPr>
          <w:rFonts w:eastAsia="仿宋"/>
          <w:szCs w:val="32"/>
        </w:rPr>
        <w:t>我局已于</w:t>
      </w:r>
      <w:r>
        <w:rPr>
          <w:rFonts w:eastAsia="仿宋"/>
          <w:szCs w:val="32"/>
        </w:rPr>
        <w:t>2022</w:t>
      </w:r>
      <w:r>
        <w:rPr>
          <w:rFonts w:eastAsia="仿宋"/>
          <w:szCs w:val="32"/>
        </w:rPr>
        <w:t>年底已完成车辆购置手续和资金拨付工作，总体满意度好。</w:t>
      </w:r>
    </w:p>
    <w:p w:rsidR="00C80BBA" w:rsidRDefault="00021410">
      <w:pPr>
        <w:adjustRightInd w:val="0"/>
        <w:snapToGrid w:val="0"/>
        <w:spacing w:line="560" w:lineRule="exact"/>
        <w:ind w:firstLineChars="200" w:firstLine="640"/>
        <w:outlineLvl w:val="1"/>
        <w:rPr>
          <w:rFonts w:ascii="楷体" w:eastAsia="楷体" w:hAnsi="楷体" w:cs="楷体"/>
          <w:szCs w:val="32"/>
          <w:lang w:val="zh-CN"/>
        </w:rPr>
      </w:pPr>
      <w:r>
        <w:rPr>
          <w:rFonts w:ascii="楷体" w:eastAsia="楷体" w:hAnsi="楷体" w:cs="楷体"/>
          <w:szCs w:val="32"/>
          <w:lang w:val="zh-CN"/>
        </w:rPr>
        <w:t>（二）项目效益情况。</w:t>
      </w:r>
    </w:p>
    <w:p w:rsidR="00C80BBA" w:rsidRDefault="00021410">
      <w:pPr>
        <w:adjustRightInd w:val="0"/>
        <w:snapToGrid w:val="0"/>
        <w:spacing w:line="560" w:lineRule="exact"/>
        <w:ind w:firstLineChars="200" w:firstLine="640"/>
        <w:outlineLvl w:val="1"/>
        <w:rPr>
          <w:rFonts w:eastAsia="仿宋"/>
          <w:szCs w:val="32"/>
        </w:rPr>
      </w:pPr>
      <w:r>
        <w:rPr>
          <w:rFonts w:eastAsia="仿宋"/>
          <w:szCs w:val="32"/>
          <w:lang w:val="zh-CN"/>
        </w:rPr>
        <w:t>根据年初制定的预算计划：执法巡查区县覆盖率</w:t>
      </w:r>
      <w:r>
        <w:rPr>
          <w:rFonts w:eastAsia="仿宋"/>
          <w:szCs w:val="32"/>
        </w:rPr>
        <w:t>100%</w:t>
      </w:r>
      <w:r>
        <w:rPr>
          <w:rFonts w:eastAsia="仿宋"/>
          <w:szCs w:val="32"/>
        </w:rPr>
        <w:t>，发现违法行为上报时间</w:t>
      </w:r>
      <w:r>
        <w:rPr>
          <w:rFonts w:eastAsia="仿宋"/>
          <w:szCs w:val="32"/>
        </w:rPr>
        <w:t>≤30</w:t>
      </w:r>
      <w:r>
        <w:rPr>
          <w:rFonts w:eastAsia="仿宋"/>
          <w:szCs w:val="32"/>
        </w:rPr>
        <w:t>天，针对自然资源违法违规重大问题、突出地区开展督查检查次数</w:t>
      </w:r>
      <w:r>
        <w:rPr>
          <w:rFonts w:eastAsia="仿宋"/>
          <w:szCs w:val="32"/>
        </w:rPr>
        <w:t>≥20</w:t>
      </w:r>
      <w:r>
        <w:rPr>
          <w:rFonts w:eastAsia="仿宋"/>
          <w:szCs w:val="32"/>
        </w:rPr>
        <w:t>次，土地违法行为下降率</w:t>
      </w:r>
      <w:r>
        <w:rPr>
          <w:rFonts w:eastAsia="仿宋"/>
          <w:szCs w:val="32"/>
          <w:lang w:val="zh-CN"/>
        </w:rPr>
        <w:t>≥</w:t>
      </w:r>
      <w:r>
        <w:rPr>
          <w:rFonts w:eastAsia="仿宋"/>
          <w:szCs w:val="32"/>
        </w:rPr>
        <w:t>30%</w:t>
      </w:r>
      <w:r>
        <w:rPr>
          <w:rFonts w:eastAsia="仿宋"/>
          <w:szCs w:val="32"/>
        </w:rPr>
        <w:t>，服务对象满意率</w:t>
      </w:r>
      <w:r>
        <w:rPr>
          <w:rFonts w:eastAsia="仿宋"/>
          <w:szCs w:val="32"/>
        </w:rPr>
        <w:t>100%</w:t>
      </w:r>
      <w:r>
        <w:rPr>
          <w:rFonts w:eastAsia="仿宋"/>
          <w:szCs w:val="32"/>
        </w:rPr>
        <w:t>，车辆购置费用</w:t>
      </w:r>
      <w:r>
        <w:rPr>
          <w:rFonts w:eastAsia="仿宋"/>
          <w:szCs w:val="32"/>
        </w:rPr>
        <w:t>28.58</w:t>
      </w:r>
      <w:r>
        <w:rPr>
          <w:rFonts w:eastAsia="仿宋"/>
          <w:szCs w:val="32"/>
        </w:rPr>
        <w:t>万元。</w:t>
      </w:r>
    </w:p>
    <w:p w:rsidR="00C80BBA" w:rsidRDefault="00021410">
      <w:pPr>
        <w:adjustRightInd w:val="0"/>
        <w:snapToGrid w:val="0"/>
        <w:spacing w:line="560" w:lineRule="exact"/>
        <w:ind w:firstLineChars="200" w:firstLine="640"/>
        <w:outlineLvl w:val="0"/>
        <w:rPr>
          <w:rFonts w:ascii="黑体" w:eastAsia="黑体" w:hAnsi="黑体" w:cs="黑体"/>
          <w:szCs w:val="32"/>
        </w:rPr>
      </w:pPr>
      <w:r>
        <w:rPr>
          <w:rFonts w:ascii="黑体" w:eastAsia="黑体" w:hAnsi="黑体" w:cs="黑体"/>
          <w:szCs w:val="32"/>
        </w:rPr>
        <w:t>五、评价结论及建议</w:t>
      </w:r>
    </w:p>
    <w:p w:rsidR="00C80BBA" w:rsidRDefault="00021410">
      <w:pPr>
        <w:adjustRightInd w:val="0"/>
        <w:snapToGrid w:val="0"/>
        <w:spacing w:line="560" w:lineRule="exact"/>
        <w:ind w:firstLineChars="200" w:firstLine="640"/>
        <w:outlineLvl w:val="1"/>
        <w:rPr>
          <w:rFonts w:ascii="楷体" w:eastAsia="楷体" w:hAnsi="楷体" w:cs="楷体"/>
          <w:szCs w:val="32"/>
          <w:lang w:val="zh-CN"/>
        </w:rPr>
      </w:pPr>
      <w:r>
        <w:rPr>
          <w:rFonts w:ascii="楷体" w:eastAsia="楷体" w:hAnsi="楷体" w:cs="楷体"/>
          <w:szCs w:val="32"/>
          <w:lang w:val="zh-CN"/>
        </w:rPr>
        <w:lastRenderedPageBreak/>
        <w:t>（一）评价结论。</w:t>
      </w:r>
    </w:p>
    <w:p w:rsidR="00C80BBA" w:rsidRDefault="00021410">
      <w:pPr>
        <w:adjustRightInd w:val="0"/>
        <w:snapToGrid w:val="0"/>
        <w:spacing w:line="560" w:lineRule="exact"/>
        <w:ind w:firstLineChars="200" w:firstLine="640"/>
        <w:rPr>
          <w:rFonts w:eastAsia="仿宋"/>
          <w:szCs w:val="32"/>
          <w:bdr w:val="single" w:sz="4" w:space="0" w:color="auto"/>
          <w:lang w:val="zh-CN"/>
        </w:rPr>
      </w:pPr>
      <w:r>
        <w:rPr>
          <w:rFonts w:eastAsia="仿宋"/>
          <w:szCs w:val="32"/>
        </w:rPr>
        <w:t>通过此次绩效评价，部门年初制定目标基本实现，评价相关绩效目标均达到预期，资金监管到位，经逐项对照自评，自评得分</w:t>
      </w:r>
      <w:r>
        <w:rPr>
          <w:rFonts w:eastAsia="仿宋"/>
          <w:szCs w:val="32"/>
        </w:rPr>
        <w:t>1</w:t>
      </w:r>
      <w:r>
        <w:rPr>
          <w:rFonts w:eastAsia="仿宋"/>
          <w:szCs w:val="32"/>
        </w:rPr>
        <w:t>00</w:t>
      </w:r>
      <w:r>
        <w:rPr>
          <w:rFonts w:eastAsia="仿宋"/>
          <w:szCs w:val="32"/>
        </w:rPr>
        <w:t>分。</w:t>
      </w:r>
    </w:p>
    <w:p w:rsidR="00C80BBA" w:rsidRDefault="00021410">
      <w:pPr>
        <w:adjustRightInd w:val="0"/>
        <w:snapToGrid w:val="0"/>
        <w:spacing w:line="560" w:lineRule="exact"/>
        <w:ind w:firstLineChars="200" w:firstLine="640"/>
        <w:outlineLvl w:val="1"/>
        <w:rPr>
          <w:rFonts w:ascii="楷体" w:eastAsia="楷体" w:hAnsi="楷体" w:cs="楷体"/>
          <w:szCs w:val="32"/>
          <w:lang w:val="zh-CN"/>
        </w:rPr>
      </w:pPr>
      <w:r>
        <w:rPr>
          <w:rFonts w:ascii="楷体" w:eastAsia="楷体" w:hAnsi="楷体" w:cs="楷体"/>
          <w:szCs w:val="32"/>
          <w:lang w:val="zh-CN"/>
        </w:rPr>
        <w:t>（二）存在的问题。</w:t>
      </w:r>
    </w:p>
    <w:p w:rsidR="00C80BBA" w:rsidRDefault="00021410">
      <w:pPr>
        <w:adjustRightInd w:val="0"/>
        <w:snapToGrid w:val="0"/>
        <w:spacing w:line="560" w:lineRule="exact"/>
        <w:ind w:firstLineChars="200" w:firstLine="640"/>
        <w:rPr>
          <w:rFonts w:eastAsia="仿宋"/>
          <w:szCs w:val="32"/>
          <w:lang w:val="zh-CN"/>
        </w:rPr>
      </w:pPr>
      <w:r>
        <w:rPr>
          <w:rFonts w:eastAsia="仿宋"/>
          <w:szCs w:val="32"/>
          <w:lang w:val="zh-CN"/>
        </w:rPr>
        <w:t>无。</w:t>
      </w:r>
      <w:r>
        <w:rPr>
          <w:rFonts w:eastAsia="仿宋"/>
          <w:szCs w:val="32"/>
          <w:lang w:val="zh-CN"/>
        </w:rPr>
        <w:tab/>
      </w:r>
    </w:p>
    <w:p w:rsidR="00C80BBA" w:rsidRDefault="00021410">
      <w:pPr>
        <w:adjustRightInd w:val="0"/>
        <w:snapToGrid w:val="0"/>
        <w:spacing w:line="560" w:lineRule="exact"/>
        <w:ind w:firstLineChars="200" w:firstLine="640"/>
        <w:outlineLvl w:val="1"/>
        <w:rPr>
          <w:rFonts w:ascii="楷体" w:eastAsia="楷体" w:hAnsi="楷体" w:cs="楷体"/>
          <w:szCs w:val="32"/>
          <w:lang w:val="zh-CN"/>
        </w:rPr>
      </w:pPr>
      <w:r>
        <w:rPr>
          <w:rFonts w:ascii="楷体" w:eastAsia="楷体" w:hAnsi="楷体" w:cs="楷体"/>
          <w:szCs w:val="32"/>
          <w:lang w:val="zh-CN"/>
        </w:rPr>
        <w:t>（三）相关建议。</w:t>
      </w:r>
    </w:p>
    <w:p w:rsidR="00C80BBA" w:rsidRDefault="00021410">
      <w:pPr>
        <w:adjustRightInd w:val="0"/>
        <w:snapToGrid w:val="0"/>
        <w:spacing w:line="560" w:lineRule="exact"/>
        <w:ind w:firstLineChars="200" w:firstLine="640"/>
        <w:rPr>
          <w:rFonts w:eastAsia="仿宋"/>
          <w:szCs w:val="32"/>
          <w:lang w:val="zh-CN"/>
        </w:rPr>
      </w:pPr>
      <w:r>
        <w:rPr>
          <w:rFonts w:eastAsia="仿宋"/>
          <w:szCs w:val="32"/>
          <w:lang w:val="zh-CN"/>
        </w:rPr>
        <w:t>下一步</w:t>
      </w:r>
      <w:r>
        <w:rPr>
          <w:rFonts w:eastAsia="仿宋"/>
          <w:szCs w:val="32"/>
        </w:rPr>
        <w:t>我局将主动对接上级主管部门，及时跟进相关规范要求，科学合理制定相关绩效考核指标。</w:t>
      </w:r>
    </w:p>
    <w:p w:rsidR="00C80BBA" w:rsidRDefault="00C80BBA" w:rsidP="00694554">
      <w:pPr>
        <w:pStyle w:val="a0"/>
        <w:ind w:left="1280" w:hanging="640"/>
        <w:rPr>
          <w:rFonts w:eastAsia="仿宋"/>
          <w:sz w:val="32"/>
          <w:szCs w:val="32"/>
          <w:lang w:val="zh-CN"/>
        </w:rPr>
      </w:pPr>
    </w:p>
    <w:p w:rsidR="00C80BBA" w:rsidRDefault="00C80BBA">
      <w:pPr>
        <w:rPr>
          <w:rFonts w:eastAsia="仿宋"/>
          <w:szCs w:val="32"/>
          <w:lang w:val="zh-CN"/>
        </w:rPr>
      </w:pPr>
    </w:p>
    <w:p w:rsidR="00C80BBA" w:rsidRDefault="00C80BBA" w:rsidP="00694554">
      <w:pPr>
        <w:pStyle w:val="a0"/>
        <w:ind w:left="1120" w:hanging="480"/>
        <w:rPr>
          <w:lang w:val="zh-CN"/>
        </w:rPr>
      </w:pPr>
    </w:p>
    <w:p w:rsidR="00C80BBA" w:rsidRDefault="00021410">
      <w:pPr>
        <w:pStyle w:val="a7"/>
        <w:widowControl/>
        <w:spacing w:beforeAutospacing="0" w:afterAutospacing="0" w:line="560" w:lineRule="exact"/>
        <w:ind w:firstLineChars="200" w:firstLine="640"/>
        <w:jc w:val="both"/>
        <w:rPr>
          <w:rFonts w:eastAsia="仿宋"/>
          <w:sz w:val="32"/>
          <w:szCs w:val="32"/>
        </w:rPr>
      </w:pPr>
      <w:r>
        <w:rPr>
          <w:rFonts w:eastAsia="仿宋"/>
          <w:sz w:val="32"/>
          <w:szCs w:val="32"/>
        </w:rPr>
        <w:t xml:space="preserve">                       </w:t>
      </w:r>
      <w:r>
        <w:rPr>
          <w:rFonts w:eastAsia="仿宋"/>
          <w:sz w:val="32"/>
          <w:szCs w:val="32"/>
        </w:rPr>
        <w:t>遂宁市自然资源和规划局</w:t>
      </w:r>
    </w:p>
    <w:p w:rsidR="00C80BBA" w:rsidRDefault="00021410">
      <w:pPr>
        <w:pStyle w:val="a7"/>
        <w:widowControl/>
        <w:spacing w:beforeAutospacing="0" w:afterAutospacing="0" w:line="560" w:lineRule="exact"/>
        <w:ind w:firstLineChars="200" w:firstLine="640"/>
        <w:jc w:val="both"/>
        <w:rPr>
          <w:rFonts w:eastAsia="仿宋"/>
          <w:sz w:val="32"/>
          <w:szCs w:val="32"/>
        </w:rPr>
      </w:pPr>
      <w:r>
        <w:rPr>
          <w:rFonts w:eastAsia="仿宋"/>
          <w:sz w:val="32"/>
          <w:szCs w:val="32"/>
        </w:rPr>
        <w:t xml:space="preserve">                           2023</w:t>
      </w:r>
      <w:r>
        <w:rPr>
          <w:rFonts w:eastAsia="仿宋"/>
          <w:sz w:val="32"/>
          <w:szCs w:val="32"/>
        </w:rPr>
        <w:t>年</w:t>
      </w:r>
      <w:r>
        <w:rPr>
          <w:rFonts w:eastAsia="仿宋" w:hint="eastAsia"/>
          <w:sz w:val="32"/>
          <w:szCs w:val="32"/>
        </w:rPr>
        <w:t>4</w:t>
      </w:r>
      <w:r>
        <w:rPr>
          <w:rFonts w:eastAsia="仿宋"/>
          <w:sz w:val="32"/>
          <w:szCs w:val="32"/>
        </w:rPr>
        <w:t>月</w:t>
      </w:r>
      <w:r>
        <w:rPr>
          <w:rFonts w:eastAsia="仿宋" w:hint="eastAsia"/>
          <w:sz w:val="32"/>
          <w:szCs w:val="32"/>
        </w:rPr>
        <w:t>10</w:t>
      </w:r>
      <w:r>
        <w:rPr>
          <w:rFonts w:eastAsia="仿宋"/>
          <w:sz w:val="32"/>
          <w:szCs w:val="32"/>
        </w:rPr>
        <w:t>日</w:t>
      </w:r>
    </w:p>
    <w:p w:rsidR="00C80BBA" w:rsidRDefault="00C80BBA" w:rsidP="00694554">
      <w:pPr>
        <w:pStyle w:val="a0"/>
        <w:ind w:left="1120" w:hanging="480"/>
        <w:rPr>
          <w:lang w:val="zh-CN"/>
        </w:rPr>
      </w:pPr>
    </w:p>
    <w:p w:rsidR="00C80BBA" w:rsidRDefault="00C80BBA">
      <w:pPr>
        <w:spacing w:line="560" w:lineRule="exact"/>
        <w:rPr>
          <w:rFonts w:eastAsia="仿宋"/>
          <w:szCs w:val="32"/>
        </w:rPr>
      </w:pPr>
    </w:p>
    <w:sectPr w:rsidR="00C80BBA" w:rsidSect="00C80BBA">
      <w:footerReference w:type="default" r:id="rId7"/>
      <w:pgSz w:w="11906" w:h="16838"/>
      <w:pgMar w:top="1984" w:right="1361" w:bottom="1361" w:left="1701" w:header="851" w:footer="992" w:gutter="0"/>
      <w:pgNumType w:fmt="numberInDash" w:start="2"/>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410" w:rsidRDefault="00021410" w:rsidP="00C80BBA">
      <w:r>
        <w:separator/>
      </w:r>
    </w:p>
  </w:endnote>
  <w:endnote w:type="continuationSeparator" w:id="0">
    <w:p w:rsidR="00021410" w:rsidRDefault="00021410" w:rsidP="00C80B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
    <w:altName w:val="Times New Roman"/>
    <w:charset w:val="00"/>
    <w:family w:val="roman"/>
    <w:pitch w:val="default"/>
    <w:sig w:usb0="00000000" w:usb1="00000000" w:usb2="00000000" w:usb3="00000000" w:csb0="00000000" w:csb1="00000000"/>
  </w:font>
  <w:font w:name="方正仿宋简体">
    <w:altName w:val="微软雅黑"/>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BBA" w:rsidRDefault="00C80BBA">
    <w:pPr>
      <w:pStyle w:val="a5"/>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824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fit-shape-to-text:t" inset="0,0,0,0">
            <w:txbxContent>
              <w:p w:rsidR="00C80BBA" w:rsidRDefault="00C80BBA">
                <w:pPr>
                  <w:pStyle w:val="a5"/>
                  <w:rPr>
                    <w:sz w:val="28"/>
                    <w:szCs w:val="28"/>
                  </w:rPr>
                </w:pPr>
                <w:r>
                  <w:rPr>
                    <w:sz w:val="28"/>
                    <w:szCs w:val="28"/>
                  </w:rPr>
                  <w:fldChar w:fldCharType="begin"/>
                </w:r>
                <w:r w:rsidR="00021410">
                  <w:rPr>
                    <w:sz w:val="28"/>
                    <w:szCs w:val="28"/>
                  </w:rPr>
                  <w:instrText xml:space="preserve"> PAGE  \* MERGEFORMAT </w:instrText>
                </w:r>
                <w:r>
                  <w:rPr>
                    <w:sz w:val="28"/>
                    <w:szCs w:val="28"/>
                  </w:rPr>
                  <w:fldChar w:fldCharType="separate"/>
                </w:r>
                <w:r w:rsidR="00694554">
                  <w:rPr>
                    <w:noProof/>
                    <w:sz w:val="28"/>
                    <w:szCs w:val="28"/>
                  </w:rPr>
                  <w:t>- 4 -</w:t>
                </w:r>
                <w:r>
                  <w:rPr>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410" w:rsidRDefault="00021410" w:rsidP="00C80BBA">
      <w:r>
        <w:separator/>
      </w:r>
    </w:p>
  </w:footnote>
  <w:footnote w:type="continuationSeparator" w:id="0">
    <w:p w:rsidR="00021410" w:rsidRDefault="00021410" w:rsidP="00C80B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WY4NTA3N2Y1NmM4NzQ3ZjhiYjY1ZjJiYTUwYTk4ZjcifQ=="/>
  </w:docVars>
  <w:rsids>
    <w:rsidRoot w:val="FFFC68AD"/>
    <w:rsid w:val="DDEE6954"/>
    <w:rsid w:val="DF7F5457"/>
    <w:rsid w:val="E9F71EFB"/>
    <w:rsid w:val="EFFFFE15"/>
    <w:rsid w:val="F2FF487B"/>
    <w:rsid w:val="F5B7D17B"/>
    <w:rsid w:val="F7363C3E"/>
    <w:rsid w:val="FD3F1C00"/>
    <w:rsid w:val="FE734873"/>
    <w:rsid w:val="FEBBA363"/>
    <w:rsid w:val="FFBF6D18"/>
    <w:rsid w:val="FFD78082"/>
    <w:rsid w:val="FFDBB02A"/>
    <w:rsid w:val="FFEBA151"/>
    <w:rsid w:val="FFFBD47B"/>
    <w:rsid w:val="FFFC68AD"/>
    <w:rsid w:val="00021410"/>
    <w:rsid w:val="00694554"/>
    <w:rsid w:val="00BA0532"/>
    <w:rsid w:val="00C80BBA"/>
    <w:rsid w:val="0173640E"/>
    <w:rsid w:val="05AC6182"/>
    <w:rsid w:val="072E027F"/>
    <w:rsid w:val="073A5640"/>
    <w:rsid w:val="073A7AE7"/>
    <w:rsid w:val="08863B62"/>
    <w:rsid w:val="0C2C6348"/>
    <w:rsid w:val="0CF3CE13"/>
    <w:rsid w:val="17F7F3CF"/>
    <w:rsid w:val="1D0B7C67"/>
    <w:rsid w:val="23CC0F53"/>
    <w:rsid w:val="2B397F66"/>
    <w:rsid w:val="2FFF7620"/>
    <w:rsid w:val="327A28F1"/>
    <w:rsid w:val="33DF967A"/>
    <w:rsid w:val="33EB145C"/>
    <w:rsid w:val="34865BE9"/>
    <w:rsid w:val="37E876BA"/>
    <w:rsid w:val="39D65CD5"/>
    <w:rsid w:val="3C7F5EA5"/>
    <w:rsid w:val="3FE5891C"/>
    <w:rsid w:val="3FF86E0C"/>
    <w:rsid w:val="416B256A"/>
    <w:rsid w:val="41DC023C"/>
    <w:rsid w:val="451F5DE2"/>
    <w:rsid w:val="48BC526E"/>
    <w:rsid w:val="4A4E0DAD"/>
    <w:rsid w:val="4C351B0E"/>
    <w:rsid w:val="4E714F91"/>
    <w:rsid w:val="4E865109"/>
    <w:rsid w:val="4F8DACEF"/>
    <w:rsid w:val="50443398"/>
    <w:rsid w:val="51FED7AB"/>
    <w:rsid w:val="55955120"/>
    <w:rsid w:val="55CF381A"/>
    <w:rsid w:val="55F3118A"/>
    <w:rsid w:val="5A133F88"/>
    <w:rsid w:val="5A156185"/>
    <w:rsid w:val="5AFF713D"/>
    <w:rsid w:val="5BD462C2"/>
    <w:rsid w:val="5BFFF757"/>
    <w:rsid w:val="5EA341BA"/>
    <w:rsid w:val="5EBCEC6F"/>
    <w:rsid w:val="5EBE3EAE"/>
    <w:rsid w:val="5EFA7CCD"/>
    <w:rsid w:val="5F407EB4"/>
    <w:rsid w:val="5FBC7C6E"/>
    <w:rsid w:val="60E22211"/>
    <w:rsid w:val="64F143E6"/>
    <w:rsid w:val="66EBBE1B"/>
    <w:rsid w:val="69AA63F0"/>
    <w:rsid w:val="6A7F7B95"/>
    <w:rsid w:val="6DE823A3"/>
    <w:rsid w:val="6F4F9C27"/>
    <w:rsid w:val="6FBE20CE"/>
    <w:rsid w:val="72DDEAA0"/>
    <w:rsid w:val="74B50038"/>
    <w:rsid w:val="74C23A39"/>
    <w:rsid w:val="757DE146"/>
    <w:rsid w:val="77FE1A09"/>
    <w:rsid w:val="781D00A0"/>
    <w:rsid w:val="7B7708ED"/>
    <w:rsid w:val="7CBC6759"/>
    <w:rsid w:val="7DDF14C8"/>
    <w:rsid w:val="7EBF22B7"/>
    <w:rsid w:val="7EE37B73"/>
    <w:rsid w:val="7EF7A296"/>
    <w:rsid w:val="7F7D58EC"/>
    <w:rsid w:val="7FAE4856"/>
    <w:rsid w:val="7FAF0450"/>
    <w:rsid w:val="7FED60B5"/>
    <w:rsid w:val="7FFAA062"/>
    <w:rsid w:val="7FFF40B1"/>
    <w:rsid w:val="7FFF516B"/>
    <w:rsid w:val="7FFFD0C6"/>
    <w:rsid w:val="9D4B5CFF"/>
    <w:rsid w:val="B5EF3CC3"/>
    <w:rsid w:val="BA7B23C6"/>
    <w:rsid w:val="BFCFD714"/>
    <w:rsid w:val="D1FF12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able of figures"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C80BBA"/>
    <w:pPr>
      <w:widowControl w:val="0"/>
      <w:jc w:val="both"/>
    </w:pPr>
    <w:rPr>
      <w:rFonts w:eastAsia="仿宋_GB2312"/>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figures"/>
    <w:basedOn w:val="a"/>
    <w:next w:val="a"/>
    <w:qFormat/>
    <w:rsid w:val="00C80BBA"/>
    <w:pPr>
      <w:spacing w:line="360" w:lineRule="auto"/>
      <w:ind w:leftChars="200" w:left="200" w:hangingChars="200" w:hanging="200"/>
    </w:pPr>
    <w:rPr>
      <w:sz w:val="24"/>
    </w:rPr>
  </w:style>
  <w:style w:type="paragraph" w:styleId="a4">
    <w:name w:val="Body Text"/>
    <w:basedOn w:val="a"/>
    <w:next w:val="a"/>
    <w:qFormat/>
    <w:rsid w:val="00C80BBA"/>
    <w:pPr>
      <w:spacing w:after="140" w:line="276" w:lineRule="auto"/>
    </w:pPr>
  </w:style>
  <w:style w:type="paragraph" w:styleId="a5">
    <w:name w:val="footer"/>
    <w:basedOn w:val="a"/>
    <w:uiPriority w:val="99"/>
    <w:qFormat/>
    <w:rsid w:val="00C80BBA"/>
    <w:pPr>
      <w:tabs>
        <w:tab w:val="center" w:pos="4153"/>
        <w:tab w:val="right" w:pos="8306"/>
      </w:tabs>
      <w:snapToGrid w:val="0"/>
      <w:jc w:val="left"/>
    </w:pPr>
    <w:rPr>
      <w:sz w:val="18"/>
      <w:szCs w:val="18"/>
    </w:rPr>
  </w:style>
  <w:style w:type="paragraph" w:styleId="a6">
    <w:name w:val="header"/>
    <w:basedOn w:val="a"/>
    <w:rsid w:val="00C80BB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rsid w:val="00C80BBA"/>
    <w:pPr>
      <w:spacing w:beforeAutospacing="1" w:afterAutospacing="1"/>
      <w:jc w:val="left"/>
    </w:pPr>
    <w:rPr>
      <w:kern w:val="0"/>
      <w:sz w:val="24"/>
    </w:rPr>
  </w:style>
  <w:style w:type="paragraph" w:customStyle="1" w:styleId="a8">
    <w:name w:val="四号正文"/>
    <w:basedOn w:val="a"/>
    <w:qFormat/>
    <w:rsid w:val="00C80BBA"/>
    <w:pPr>
      <w:spacing w:line="360" w:lineRule="auto"/>
    </w:pPr>
    <w:rPr>
      <w:rFonts w:ascii="??" w:eastAsia="宋体" w:hAnsi="??"/>
      <w:color w:val="000000"/>
      <w:kern w:val="0"/>
      <w:sz w:val="28"/>
      <w:szCs w:val="21"/>
      <w:lang w:val="zh-CN"/>
    </w:rPr>
  </w:style>
  <w:style w:type="paragraph" w:customStyle="1" w:styleId="a9">
    <w:name w:val="常用样式（方正仿宋简）"/>
    <w:basedOn w:val="a"/>
    <w:next w:val="a"/>
    <w:qFormat/>
    <w:rsid w:val="00C80BBA"/>
    <w:pPr>
      <w:spacing w:line="560" w:lineRule="exact"/>
      <w:ind w:firstLineChars="200" w:firstLine="640"/>
    </w:pPr>
    <w:rPr>
      <w:rFonts w:eastAsia="方正仿宋简体"/>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snak</dc:creator>
  <cp:lastModifiedBy>Liu Qi</cp:lastModifiedBy>
  <cp:revision>2</cp:revision>
  <cp:lastPrinted>2023-04-10T02:13:00Z</cp:lastPrinted>
  <dcterms:created xsi:type="dcterms:W3CDTF">2023-04-07T11:56:00Z</dcterms:created>
  <dcterms:modified xsi:type="dcterms:W3CDTF">2023-08-22T08:31:00Z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B32408237C4E4A499ACF84C12A0AC299_12</vt:lpwstr>
  </property>
</Properties>
</file>